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BFA7" w14:textId="117D8026" w:rsidR="0004736B" w:rsidRPr="00FB6407" w:rsidRDefault="00FB6407" w:rsidP="00FB6407">
      <w:pPr>
        <w:jc w:val="center"/>
        <w:rPr>
          <w:b/>
          <w:sz w:val="36"/>
        </w:rPr>
      </w:pPr>
      <w:r w:rsidRPr="00FB6407">
        <w:rPr>
          <w:rFonts w:hint="eastAsia"/>
          <w:b/>
          <w:sz w:val="36"/>
        </w:rPr>
        <w:t>《</w:t>
      </w:r>
      <w:r w:rsidR="005F482A">
        <w:rPr>
          <w:rFonts w:hint="eastAsia"/>
          <w:b/>
          <w:sz w:val="36"/>
        </w:rPr>
        <w:t>核电厂管道振动测试规程 第2</w:t>
      </w:r>
      <w:r w:rsidR="00FB1A83" w:rsidRPr="00FB1A83">
        <w:rPr>
          <w:rFonts w:hint="eastAsia"/>
          <w:b/>
          <w:sz w:val="36"/>
        </w:rPr>
        <w:t>部分：非核级管道</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54110332" w14:textId="1A4A931E" w:rsidR="006A6B56" w:rsidRPr="004B65E3" w:rsidRDefault="00FB1A83" w:rsidP="004B65E3">
      <w:pPr>
        <w:ind w:firstLine="480"/>
      </w:pPr>
      <w:r>
        <w:rPr>
          <w:rFonts w:hint="eastAsia"/>
        </w:rPr>
        <w:t xml:space="preserve">    </w:t>
      </w:r>
      <w:r w:rsidR="004B65E3" w:rsidRPr="00BA24B8">
        <w:t>本标准制订任务</w:t>
      </w:r>
      <w:r w:rsidR="004B65E3">
        <w:rPr>
          <w:rFonts w:hint="eastAsia"/>
        </w:rPr>
        <w:t>来源于核协科函【2</w:t>
      </w:r>
      <w:r w:rsidR="004B65E3">
        <w:t>020</w:t>
      </w:r>
      <w:r w:rsidR="004B65E3">
        <w:rPr>
          <w:rFonts w:hint="eastAsia"/>
        </w:rPr>
        <w:t>】1</w:t>
      </w:r>
      <w:r w:rsidR="004B65E3">
        <w:t>58</w:t>
      </w:r>
      <w:r w:rsidR="004B65E3">
        <w:rPr>
          <w:rFonts w:hint="eastAsia"/>
        </w:rPr>
        <w:t>号：关于中国核能行业协会《核能行业供应商评价与管理规范第一部分合格供应商要求及判定规则》等2</w:t>
      </w:r>
      <w:r w:rsidR="004B65E3">
        <w:t>0</w:t>
      </w:r>
      <w:r w:rsidR="004B65E3">
        <w:rPr>
          <w:rFonts w:hint="eastAsia"/>
        </w:rPr>
        <w:t>项团体标准准予立项的公示</w:t>
      </w:r>
      <w:r w:rsidR="004B65E3" w:rsidRPr="00BA24B8">
        <w:t>，由</w:t>
      </w:r>
      <w:r w:rsidR="004B65E3">
        <w:rPr>
          <w:rFonts w:hint="eastAsia"/>
        </w:rPr>
        <w:t>海南核电</w:t>
      </w:r>
      <w:r w:rsidR="004B65E3" w:rsidRPr="00BA24B8">
        <w:t>有限公司</w:t>
      </w:r>
      <w:r w:rsidR="004B65E3">
        <w:rPr>
          <w:rFonts w:hint="eastAsia"/>
        </w:rPr>
        <w:t>主编，编制周期为2</w:t>
      </w:r>
      <w:r w:rsidR="004B65E3">
        <w:t>7</w:t>
      </w:r>
      <w:r w:rsidR="004B65E3">
        <w:rPr>
          <w:rFonts w:hint="eastAsia"/>
        </w:rPr>
        <w:t>个月（2</w:t>
      </w:r>
      <w:r w:rsidR="004B65E3">
        <w:t>020</w:t>
      </w:r>
      <w:r w:rsidR="004B65E3">
        <w:rPr>
          <w:rFonts w:hint="eastAsia"/>
        </w:rPr>
        <w:t>年3月-</w:t>
      </w:r>
      <w:r w:rsidR="004B65E3">
        <w:t>2022</w:t>
      </w:r>
      <w:r w:rsidR="004B65E3">
        <w:rPr>
          <w:rFonts w:hint="eastAsia"/>
        </w:rPr>
        <w:t>年6月），已</w:t>
      </w:r>
      <w:r w:rsidR="00FA2E76">
        <w:rPr>
          <w:rFonts w:hint="eastAsia"/>
        </w:rPr>
        <w:t>与</w:t>
      </w:r>
      <w:r w:rsidR="004B65E3">
        <w:rPr>
          <w:rFonts w:hint="eastAsia"/>
        </w:rPr>
        <w:t>中国核能行业协会签订合同</w:t>
      </w:r>
      <w:r w:rsidR="004B65E3" w:rsidRPr="00BA24B8">
        <w:t>。</w:t>
      </w:r>
    </w:p>
    <w:p w14:paraId="6190752E" w14:textId="0597C42A" w:rsidR="00FB6407" w:rsidRPr="00B24A56" w:rsidRDefault="00FB6407" w:rsidP="00FB6407">
      <w:pPr>
        <w:rPr>
          <w:b/>
        </w:rPr>
      </w:pPr>
      <w:r w:rsidRPr="00B24A56">
        <w:rPr>
          <w:rFonts w:hint="eastAsia"/>
          <w:b/>
        </w:rPr>
        <w:t>2、主要工作过程</w:t>
      </w:r>
    </w:p>
    <w:p w14:paraId="52A31C8F" w14:textId="3ED7D79A" w:rsidR="00FB1A83" w:rsidRDefault="00FB1A83" w:rsidP="00FB1A83">
      <w:r>
        <w:rPr>
          <w:rFonts w:hint="eastAsia"/>
        </w:rPr>
        <w:t xml:space="preserve">    本标准的制定过程主要分为前期准备阶段、征求意见稿编写阶段、送审稿编写阶段和报批稿编写阶段。</w:t>
      </w:r>
    </w:p>
    <w:p w14:paraId="568B894B" w14:textId="77777777" w:rsidR="00FB1A83" w:rsidRDefault="00FB1A83" w:rsidP="00FB1A83">
      <w:r>
        <w:t>2.1 前期准备阶段（2020年3月-2020年12月）</w:t>
      </w:r>
    </w:p>
    <w:p w14:paraId="421ED8F0" w14:textId="3BADE177" w:rsidR="00FB1A83" w:rsidRDefault="00FB1A83" w:rsidP="00FB1A83">
      <w:r>
        <w:tab/>
        <w:t>由海南核电有限公司、中国核动力研究设计院、西安热工研究院有限公司、苏州热工研究院有限公司、中核武汉核电运行技术股份有限公司共同成立标准编制小组，</w:t>
      </w:r>
      <w:r w:rsidRPr="00FB1A83">
        <w:rPr>
          <w:rFonts w:hint="eastAsia"/>
        </w:rPr>
        <w:t>期工作主要包括分解工作任务、文件收集和调研分析、明确标准编制的进度控制。首先收集了国内外管道振动技术资料，包括标准</w:t>
      </w:r>
      <w:r>
        <w:rPr>
          <w:rFonts w:hint="eastAsia"/>
        </w:rPr>
        <w:t>“</w:t>
      </w:r>
      <w:r w:rsidRPr="00FB1A83">
        <w:t>ASME OM-2017 Part3 管道系统振动测试（Vibration Testing of Piping Systems）</w:t>
      </w:r>
      <w:r>
        <w:t>”</w:t>
      </w:r>
      <w:r>
        <w:rPr>
          <w:rFonts w:hint="eastAsia"/>
        </w:rPr>
        <w:t>、“</w:t>
      </w:r>
      <w:r>
        <w:t>ASME B31.1 动力管道（Power Piping）</w:t>
      </w:r>
      <w:r>
        <w:rPr>
          <w:rFonts w:hint="eastAsia"/>
        </w:rPr>
        <w:t>”“</w:t>
      </w:r>
      <w:r>
        <w:t>NB/T 20242-2013 核电厂管道系统振动试验</w:t>
      </w:r>
      <w:r>
        <w:rPr>
          <w:rFonts w:hint="eastAsia"/>
        </w:rPr>
        <w:t>”、</w:t>
      </w:r>
      <w:proofErr w:type="gramStart"/>
      <w:r>
        <w:t>“</w:t>
      </w:r>
      <w:proofErr w:type="gramEnd"/>
      <w:r>
        <w:t>DLT 292-2011 火力发电厂汽水管道振动控制导则</w:t>
      </w:r>
      <w:r>
        <w:rPr>
          <w:rFonts w:hint="eastAsia"/>
        </w:rPr>
        <w:t>“</w:t>
      </w:r>
      <w:r w:rsidRPr="00FB1A83">
        <w:t>，并对上述所有技术资料进行了研究和分析，对国内外核电厂</w:t>
      </w:r>
      <w:r>
        <w:rPr>
          <w:rFonts w:hint="eastAsia"/>
        </w:rPr>
        <w:t>非核级</w:t>
      </w:r>
      <w:r>
        <w:t>管道</w:t>
      </w:r>
      <w:r w:rsidRPr="00FB1A83">
        <w:rPr>
          <w:rFonts w:hint="eastAsia"/>
        </w:rPr>
        <w:t>振动评估现状及发展趋势进行了调研。</w:t>
      </w:r>
    </w:p>
    <w:p w14:paraId="34754F19" w14:textId="50381EE5" w:rsidR="00FB1A83" w:rsidRDefault="00FB1A83" w:rsidP="00FB1A83">
      <w:r>
        <w:t>2.2 征求意见稿编写阶段（2021年1月-2021年</w:t>
      </w:r>
      <w:r w:rsidR="00BA4765">
        <w:t>8</w:t>
      </w:r>
      <w:r>
        <w:t>月）</w:t>
      </w:r>
    </w:p>
    <w:p w14:paraId="136838BE" w14:textId="21C492E1" w:rsidR="00FB1A83" w:rsidRDefault="00FB1A83" w:rsidP="00FB1A83">
      <w:r>
        <w:tab/>
        <w:t>参照现行</w:t>
      </w:r>
      <w:proofErr w:type="gramStart"/>
      <w:r w:rsidRPr="00FB1A83">
        <w:rPr>
          <w:rFonts w:hint="eastAsia"/>
        </w:rPr>
        <w:t>非核级管道</w:t>
      </w:r>
      <w:proofErr w:type="gramEnd"/>
      <w:r w:rsidRPr="00FB1A83">
        <w:rPr>
          <w:rFonts w:hint="eastAsia"/>
        </w:rPr>
        <w:t>振动测试与评估</w:t>
      </w:r>
      <w:r>
        <w:rPr>
          <w:rFonts w:hint="eastAsia"/>
        </w:rPr>
        <w:t>的</w:t>
      </w:r>
      <w:r>
        <w:t>评价方法，结合</w:t>
      </w:r>
      <w:r w:rsidRPr="00FB1A83">
        <w:rPr>
          <w:rFonts w:hint="eastAsia"/>
        </w:rPr>
        <w:t>国内外核电厂</w:t>
      </w:r>
      <w:proofErr w:type="gramStart"/>
      <w:r w:rsidRPr="00FB1A83">
        <w:rPr>
          <w:rFonts w:hint="eastAsia"/>
        </w:rPr>
        <w:t>非核级管道</w:t>
      </w:r>
      <w:proofErr w:type="gramEnd"/>
      <w:r w:rsidRPr="00FB1A83">
        <w:rPr>
          <w:rFonts w:hint="eastAsia"/>
        </w:rPr>
        <w:t>振动评估现状及发展趋势</w:t>
      </w:r>
      <w:r>
        <w:t>，对初稿的内容进行修订，组织编制小组各成员进行了内容审查与讨论，完成征求意见稿的编制。</w:t>
      </w:r>
    </w:p>
    <w:p w14:paraId="20558F84" w14:textId="77777777" w:rsidR="00FB1A83" w:rsidRDefault="00FB1A83" w:rsidP="00FB1A83">
      <w:r>
        <w:t>2.3 送审稿编写阶段（2021年9月-2021年12月）</w:t>
      </w:r>
    </w:p>
    <w:p w14:paraId="0D6F812A" w14:textId="77777777" w:rsidR="00FB1A83" w:rsidRDefault="00FB1A83" w:rsidP="00FB1A83">
      <w:r>
        <w:tab/>
        <w:t>待编写。</w:t>
      </w:r>
    </w:p>
    <w:p w14:paraId="09BAE34E" w14:textId="77777777" w:rsidR="00FB1A83" w:rsidRDefault="00FB1A83" w:rsidP="00FB1A83">
      <w:r>
        <w:lastRenderedPageBreak/>
        <w:t>2.4 报批稿编写阶段（2022年1月-2022年6月）</w:t>
      </w:r>
    </w:p>
    <w:p w14:paraId="6CD9F351" w14:textId="61AEDFE8" w:rsidR="00FB6407" w:rsidRDefault="00FB1A83" w:rsidP="00FB1A83">
      <w:r>
        <w:tab/>
        <w:t>待编写。</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33A75334" w14:textId="4EC207A9" w:rsidR="00FB1A83" w:rsidRPr="00FB1A83" w:rsidRDefault="00FB1A83" w:rsidP="00FB1A83">
      <w:pPr>
        <w:widowControl w:val="0"/>
        <w:ind w:firstLineChars="200" w:firstLine="480"/>
        <w:jc w:val="both"/>
        <w:rPr>
          <w:rFonts w:ascii="Calibri" w:hAnsi="Calibri" w:cs="Times New Roman"/>
          <w:szCs w:val="22"/>
        </w:rPr>
      </w:pPr>
      <w:r w:rsidRPr="00FB1A83">
        <w:rPr>
          <w:rFonts w:ascii="Calibri" w:hAnsi="Calibri" w:cs="Times New Roman" w:hint="eastAsia"/>
          <w:szCs w:val="22"/>
        </w:rPr>
        <w:t>本标准的编制由海南核电有限公司主编，中国核动力研究设计院、西安热工研究院有限公司、苏州热工研究院有限公司、中核武汉核电运行技术股份有限公司参编，</w:t>
      </w:r>
      <w:r w:rsidRPr="00FB1A83">
        <w:rPr>
          <w:rFonts w:ascii="Calibri" w:hAnsi="Calibri" w:cs="Times New Roman"/>
          <w:szCs w:val="22"/>
        </w:rPr>
        <w:t>编制组成员组成</w:t>
      </w:r>
      <w:r w:rsidR="00C06EB3">
        <w:rPr>
          <w:rFonts w:ascii="Calibri" w:hAnsi="Calibri" w:cs="Times New Roman" w:hint="eastAsia"/>
          <w:szCs w:val="22"/>
        </w:rPr>
        <w:t>如下</w:t>
      </w:r>
      <w:r w:rsidR="00C06EB3">
        <w:rPr>
          <w:rFonts w:ascii="Calibri" w:hAnsi="Calibri" w:cs="Times New Roman" w:hint="eastAsia"/>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40"/>
        <w:gridCol w:w="1268"/>
        <w:gridCol w:w="3416"/>
        <w:gridCol w:w="2082"/>
      </w:tblGrid>
      <w:tr w:rsidR="00FB1A83" w:rsidRPr="00FB1A83" w14:paraId="643DB208" w14:textId="77777777" w:rsidTr="00383D5D">
        <w:trPr>
          <w:cantSplit/>
          <w:trHeight w:val="457"/>
          <w:tblHeader/>
          <w:jc w:val="center"/>
        </w:trPr>
        <w:tc>
          <w:tcPr>
            <w:tcW w:w="840" w:type="dxa"/>
            <w:vAlign w:val="center"/>
          </w:tcPr>
          <w:p w14:paraId="11142CA3"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序号</w:t>
            </w:r>
          </w:p>
        </w:tc>
        <w:tc>
          <w:tcPr>
            <w:tcW w:w="1268" w:type="dxa"/>
            <w:vAlign w:val="center"/>
          </w:tcPr>
          <w:p w14:paraId="4E012A07"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姓名</w:t>
            </w:r>
          </w:p>
        </w:tc>
        <w:tc>
          <w:tcPr>
            <w:tcW w:w="3416" w:type="dxa"/>
            <w:vAlign w:val="center"/>
          </w:tcPr>
          <w:p w14:paraId="1DB62CF4"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单位</w:t>
            </w:r>
          </w:p>
        </w:tc>
        <w:tc>
          <w:tcPr>
            <w:tcW w:w="2082" w:type="dxa"/>
            <w:vAlign w:val="center"/>
          </w:tcPr>
          <w:p w14:paraId="778FD726"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负责内容</w:t>
            </w:r>
          </w:p>
        </w:tc>
      </w:tr>
      <w:tr w:rsidR="00FB1A83" w:rsidRPr="00FB1A83" w14:paraId="79AFB8BD" w14:textId="77777777" w:rsidTr="00383D5D">
        <w:trPr>
          <w:cantSplit/>
          <w:trHeight w:val="457"/>
          <w:jc w:val="center"/>
        </w:trPr>
        <w:tc>
          <w:tcPr>
            <w:tcW w:w="840" w:type="dxa"/>
            <w:vAlign w:val="center"/>
          </w:tcPr>
          <w:p w14:paraId="2DE3C608"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1</w:t>
            </w:r>
          </w:p>
        </w:tc>
        <w:tc>
          <w:tcPr>
            <w:tcW w:w="1268" w:type="dxa"/>
            <w:vAlign w:val="center"/>
          </w:tcPr>
          <w:p w14:paraId="1630F4AE" w14:textId="4311DEFE" w:rsidR="00FB1A83" w:rsidRPr="00FB1A83" w:rsidRDefault="00FB1A83" w:rsidP="00FB1A83">
            <w:pPr>
              <w:widowControl w:val="0"/>
              <w:spacing w:line="240" w:lineRule="auto"/>
              <w:jc w:val="center"/>
              <w:rPr>
                <w:rFonts w:ascii="Calibri" w:hAnsi="Calibri" w:cs="Calibri"/>
                <w:sz w:val="21"/>
                <w:szCs w:val="21"/>
              </w:rPr>
            </w:pPr>
            <w:r>
              <w:rPr>
                <w:rFonts w:ascii="Calibri" w:hAnsi="Calibri" w:cs="Calibri" w:hint="eastAsia"/>
                <w:sz w:val="21"/>
                <w:szCs w:val="21"/>
              </w:rPr>
              <w:t>汤利专</w:t>
            </w:r>
          </w:p>
        </w:tc>
        <w:tc>
          <w:tcPr>
            <w:tcW w:w="3416" w:type="dxa"/>
            <w:vAlign w:val="center"/>
          </w:tcPr>
          <w:p w14:paraId="6F276D88"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1D4EF8E9"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306ADC" w:rsidRPr="00FB1A83" w14:paraId="79144853" w14:textId="77777777" w:rsidTr="00383D5D">
        <w:trPr>
          <w:cantSplit/>
          <w:trHeight w:val="457"/>
          <w:jc w:val="center"/>
        </w:trPr>
        <w:tc>
          <w:tcPr>
            <w:tcW w:w="840" w:type="dxa"/>
            <w:vAlign w:val="center"/>
          </w:tcPr>
          <w:p w14:paraId="56275854" w14:textId="469E60CA" w:rsidR="00306ADC" w:rsidRPr="00FB1A83" w:rsidRDefault="00306ADC" w:rsidP="00306ADC">
            <w:pPr>
              <w:widowControl w:val="0"/>
              <w:spacing w:line="240" w:lineRule="auto"/>
              <w:jc w:val="center"/>
              <w:rPr>
                <w:rFonts w:ascii="Calibri" w:hAnsi="Calibri" w:cs="Calibri"/>
                <w:sz w:val="21"/>
                <w:szCs w:val="21"/>
              </w:rPr>
            </w:pPr>
            <w:r>
              <w:rPr>
                <w:rFonts w:ascii="Calibri" w:hAnsi="Calibri" w:cs="Calibri" w:hint="eastAsia"/>
                <w:sz w:val="21"/>
                <w:szCs w:val="21"/>
              </w:rPr>
              <w:t>2</w:t>
            </w:r>
          </w:p>
        </w:tc>
        <w:tc>
          <w:tcPr>
            <w:tcW w:w="1268" w:type="dxa"/>
            <w:vAlign w:val="center"/>
          </w:tcPr>
          <w:p w14:paraId="3E746C67" w14:textId="60D4F6F0" w:rsidR="00306ADC" w:rsidRDefault="00306ADC" w:rsidP="00306ADC">
            <w:pPr>
              <w:widowControl w:val="0"/>
              <w:spacing w:line="240" w:lineRule="auto"/>
              <w:jc w:val="center"/>
              <w:rPr>
                <w:rFonts w:ascii="Calibri" w:hAnsi="Calibri" w:cs="Calibri"/>
                <w:sz w:val="21"/>
                <w:szCs w:val="21"/>
              </w:rPr>
            </w:pPr>
            <w:r>
              <w:rPr>
                <w:rFonts w:ascii="Calibri" w:hAnsi="Calibri" w:cs="Calibri" w:hint="eastAsia"/>
                <w:sz w:val="21"/>
                <w:szCs w:val="21"/>
              </w:rPr>
              <w:t>朱建斌</w:t>
            </w:r>
          </w:p>
        </w:tc>
        <w:tc>
          <w:tcPr>
            <w:tcW w:w="3416" w:type="dxa"/>
            <w:vAlign w:val="center"/>
          </w:tcPr>
          <w:p w14:paraId="136F75C0" w14:textId="65124A26" w:rsidR="00306ADC" w:rsidRPr="00FB1A83" w:rsidRDefault="00306ADC" w:rsidP="00306ADC">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3605016B" w14:textId="09B38267" w:rsidR="00306ADC" w:rsidRPr="00FB1A83" w:rsidRDefault="00306ADC" w:rsidP="00306ADC">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FB1A83" w:rsidRPr="00FB1A83" w14:paraId="7E89FDEA" w14:textId="77777777" w:rsidTr="00383D5D">
        <w:trPr>
          <w:cantSplit/>
          <w:trHeight w:val="457"/>
          <w:jc w:val="center"/>
        </w:trPr>
        <w:tc>
          <w:tcPr>
            <w:tcW w:w="840" w:type="dxa"/>
            <w:vAlign w:val="center"/>
          </w:tcPr>
          <w:p w14:paraId="654F3068" w14:textId="60E90FFD"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3</w:t>
            </w:r>
          </w:p>
        </w:tc>
        <w:tc>
          <w:tcPr>
            <w:tcW w:w="1268" w:type="dxa"/>
            <w:vAlign w:val="center"/>
          </w:tcPr>
          <w:p w14:paraId="2A00E877" w14:textId="5E9FED98" w:rsidR="00FB1A83" w:rsidRPr="00FB1A83" w:rsidRDefault="00141114" w:rsidP="00FB1A83">
            <w:pPr>
              <w:widowControl w:val="0"/>
              <w:spacing w:line="240" w:lineRule="auto"/>
              <w:jc w:val="center"/>
              <w:rPr>
                <w:rFonts w:ascii="Calibri" w:hAnsi="Calibri" w:cs="Calibri"/>
                <w:sz w:val="21"/>
                <w:szCs w:val="21"/>
              </w:rPr>
            </w:pPr>
            <w:r>
              <w:rPr>
                <w:rFonts w:ascii="Calibri" w:hAnsi="Calibri" w:cs="Calibri" w:hint="eastAsia"/>
                <w:sz w:val="21"/>
                <w:szCs w:val="21"/>
              </w:rPr>
              <w:t>赵博</w:t>
            </w:r>
          </w:p>
        </w:tc>
        <w:tc>
          <w:tcPr>
            <w:tcW w:w="3416" w:type="dxa"/>
            <w:vAlign w:val="center"/>
          </w:tcPr>
          <w:p w14:paraId="7FE2D92B" w14:textId="7C73AEE4" w:rsidR="00FB1A83" w:rsidRPr="00FB1A83" w:rsidRDefault="00141114" w:rsidP="00FB1A83">
            <w:pPr>
              <w:widowControl w:val="0"/>
              <w:spacing w:line="240" w:lineRule="auto"/>
              <w:jc w:val="center"/>
              <w:rPr>
                <w:rFonts w:ascii="Calibri" w:hAnsi="Calibri" w:cs="Calibri"/>
                <w:sz w:val="21"/>
                <w:szCs w:val="21"/>
              </w:rPr>
            </w:pPr>
            <w:r w:rsidRPr="00141114">
              <w:rPr>
                <w:rFonts w:ascii="Calibri" w:hAnsi="Calibri" w:cs="Calibri" w:hint="eastAsia"/>
                <w:sz w:val="21"/>
                <w:szCs w:val="21"/>
              </w:rPr>
              <w:t>西安热工研究院有限公司</w:t>
            </w:r>
          </w:p>
        </w:tc>
        <w:tc>
          <w:tcPr>
            <w:tcW w:w="2082" w:type="dxa"/>
            <w:vAlign w:val="center"/>
          </w:tcPr>
          <w:p w14:paraId="201FC9B6" w14:textId="4A1D9C85" w:rsidR="00FB1A83" w:rsidRPr="00FB1A83" w:rsidRDefault="00FB1A83" w:rsidP="00383D5D">
            <w:pPr>
              <w:widowControl w:val="0"/>
              <w:spacing w:line="240" w:lineRule="auto"/>
              <w:jc w:val="center"/>
              <w:rPr>
                <w:rFonts w:ascii="Calibri" w:hAnsi="Calibri" w:cs="Calibri"/>
                <w:sz w:val="21"/>
                <w:szCs w:val="21"/>
              </w:rPr>
            </w:pPr>
            <w:r w:rsidRPr="00FB1A83">
              <w:rPr>
                <w:rFonts w:ascii="Calibri" w:hAnsi="Calibri" w:cs="Calibri"/>
                <w:sz w:val="21"/>
                <w:szCs w:val="21"/>
              </w:rPr>
              <w:t>规范内容</w:t>
            </w:r>
            <w:r w:rsidR="00383D5D">
              <w:rPr>
                <w:rFonts w:ascii="Calibri" w:hAnsi="Calibri" w:cs="Calibri" w:hint="eastAsia"/>
                <w:sz w:val="21"/>
                <w:szCs w:val="21"/>
              </w:rPr>
              <w:t>编制</w:t>
            </w:r>
          </w:p>
        </w:tc>
      </w:tr>
      <w:tr w:rsidR="00FB1A83" w:rsidRPr="00FB1A83" w14:paraId="3E095AF0" w14:textId="77777777" w:rsidTr="00383D5D">
        <w:trPr>
          <w:cantSplit/>
          <w:trHeight w:val="457"/>
          <w:jc w:val="center"/>
        </w:trPr>
        <w:tc>
          <w:tcPr>
            <w:tcW w:w="840" w:type="dxa"/>
            <w:vAlign w:val="center"/>
          </w:tcPr>
          <w:p w14:paraId="0EDF000F" w14:textId="5ECA07D7"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4</w:t>
            </w:r>
          </w:p>
        </w:tc>
        <w:tc>
          <w:tcPr>
            <w:tcW w:w="1268" w:type="dxa"/>
            <w:vAlign w:val="center"/>
          </w:tcPr>
          <w:p w14:paraId="1C11F147"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何超</w:t>
            </w:r>
          </w:p>
        </w:tc>
        <w:tc>
          <w:tcPr>
            <w:tcW w:w="3416" w:type="dxa"/>
            <w:vAlign w:val="center"/>
          </w:tcPr>
          <w:p w14:paraId="7762029D"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中国核动力研究设计院</w:t>
            </w:r>
          </w:p>
        </w:tc>
        <w:tc>
          <w:tcPr>
            <w:tcW w:w="2082" w:type="dxa"/>
            <w:vAlign w:val="center"/>
          </w:tcPr>
          <w:p w14:paraId="75183DD7"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FB1A83" w:rsidRPr="00FB1A83" w14:paraId="7D07DB88" w14:textId="77777777" w:rsidTr="00383D5D">
        <w:trPr>
          <w:cantSplit/>
          <w:trHeight w:val="457"/>
          <w:jc w:val="center"/>
        </w:trPr>
        <w:tc>
          <w:tcPr>
            <w:tcW w:w="840" w:type="dxa"/>
            <w:vAlign w:val="center"/>
          </w:tcPr>
          <w:p w14:paraId="07F29084" w14:textId="7BF432A3"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5</w:t>
            </w:r>
          </w:p>
        </w:tc>
        <w:tc>
          <w:tcPr>
            <w:tcW w:w="1268" w:type="dxa"/>
            <w:vAlign w:val="center"/>
          </w:tcPr>
          <w:p w14:paraId="7F9EDDEF"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林磊</w:t>
            </w:r>
          </w:p>
        </w:tc>
        <w:tc>
          <w:tcPr>
            <w:tcW w:w="3416" w:type="dxa"/>
            <w:vAlign w:val="center"/>
          </w:tcPr>
          <w:p w14:paraId="0CB50CB1"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苏州热工研究院有限公司</w:t>
            </w:r>
          </w:p>
        </w:tc>
        <w:tc>
          <w:tcPr>
            <w:tcW w:w="2082" w:type="dxa"/>
            <w:vAlign w:val="center"/>
          </w:tcPr>
          <w:p w14:paraId="658366B3"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FB1A83" w:rsidRPr="00FB1A83" w14:paraId="53579A01" w14:textId="77777777" w:rsidTr="00383D5D">
        <w:trPr>
          <w:cantSplit/>
          <w:trHeight w:val="457"/>
          <w:jc w:val="center"/>
        </w:trPr>
        <w:tc>
          <w:tcPr>
            <w:tcW w:w="840" w:type="dxa"/>
            <w:vAlign w:val="center"/>
          </w:tcPr>
          <w:p w14:paraId="317DEFEF" w14:textId="6F8015EE"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6</w:t>
            </w:r>
          </w:p>
        </w:tc>
        <w:tc>
          <w:tcPr>
            <w:tcW w:w="1268" w:type="dxa"/>
            <w:vAlign w:val="center"/>
          </w:tcPr>
          <w:p w14:paraId="476A83A8" w14:textId="0693D90A" w:rsidR="00FB1A83" w:rsidRPr="00FB1A83" w:rsidRDefault="00C144F6" w:rsidP="00FB1A83">
            <w:pPr>
              <w:widowControl w:val="0"/>
              <w:spacing w:line="240" w:lineRule="auto"/>
              <w:jc w:val="center"/>
              <w:rPr>
                <w:rFonts w:ascii="Calibri" w:hAnsi="Calibri" w:cs="Calibri"/>
                <w:sz w:val="21"/>
                <w:szCs w:val="21"/>
              </w:rPr>
            </w:pPr>
            <w:proofErr w:type="gramStart"/>
            <w:r>
              <w:rPr>
                <w:rFonts w:ascii="Calibri" w:hAnsi="Calibri" w:cs="Calibri" w:hint="eastAsia"/>
                <w:sz w:val="21"/>
                <w:szCs w:val="21"/>
              </w:rPr>
              <w:t>苗碧</w:t>
            </w:r>
            <w:r>
              <w:rPr>
                <w:rFonts w:ascii="Calibri" w:hAnsi="Calibri" w:cs="Calibri"/>
                <w:sz w:val="21"/>
                <w:szCs w:val="21"/>
              </w:rPr>
              <w:t>琪</w:t>
            </w:r>
            <w:proofErr w:type="gramEnd"/>
          </w:p>
        </w:tc>
        <w:tc>
          <w:tcPr>
            <w:tcW w:w="3416" w:type="dxa"/>
            <w:vAlign w:val="center"/>
          </w:tcPr>
          <w:p w14:paraId="5C49AA15" w14:textId="351B188A" w:rsidR="00FB1A83" w:rsidRPr="00FB1A83" w:rsidRDefault="00383D5D" w:rsidP="00FB1A83">
            <w:pPr>
              <w:widowControl w:val="0"/>
              <w:spacing w:line="240" w:lineRule="auto"/>
              <w:jc w:val="center"/>
              <w:rPr>
                <w:rFonts w:ascii="Calibri" w:hAnsi="Calibri" w:cs="Calibri"/>
                <w:sz w:val="21"/>
                <w:szCs w:val="21"/>
              </w:rPr>
            </w:pPr>
            <w:r w:rsidRPr="00383D5D">
              <w:rPr>
                <w:rFonts w:ascii="Calibri" w:hAnsi="Calibri" w:cs="Calibri" w:hint="eastAsia"/>
                <w:sz w:val="21"/>
                <w:szCs w:val="21"/>
              </w:rPr>
              <w:t>中核武汉核电运行技术股份有限公司</w:t>
            </w:r>
          </w:p>
        </w:tc>
        <w:tc>
          <w:tcPr>
            <w:tcW w:w="2082" w:type="dxa"/>
            <w:vAlign w:val="center"/>
          </w:tcPr>
          <w:p w14:paraId="00659025"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FB1A83" w:rsidRPr="00FB1A83" w14:paraId="18368AE8" w14:textId="77777777" w:rsidTr="00383D5D">
        <w:trPr>
          <w:cantSplit/>
          <w:trHeight w:val="457"/>
          <w:jc w:val="center"/>
        </w:trPr>
        <w:tc>
          <w:tcPr>
            <w:tcW w:w="840" w:type="dxa"/>
            <w:vAlign w:val="center"/>
          </w:tcPr>
          <w:p w14:paraId="62BC0BE7" w14:textId="772AD83A"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7</w:t>
            </w:r>
          </w:p>
        </w:tc>
        <w:tc>
          <w:tcPr>
            <w:tcW w:w="1268" w:type="dxa"/>
            <w:vAlign w:val="center"/>
          </w:tcPr>
          <w:p w14:paraId="63218897" w14:textId="7C54378C" w:rsidR="00FB1A83" w:rsidRPr="00FB1A83" w:rsidRDefault="003E4E92" w:rsidP="00FB1A83">
            <w:pPr>
              <w:widowControl w:val="0"/>
              <w:spacing w:line="240" w:lineRule="auto"/>
              <w:jc w:val="center"/>
              <w:rPr>
                <w:rFonts w:ascii="Calibri" w:hAnsi="Calibri" w:cs="Calibri"/>
                <w:sz w:val="21"/>
                <w:szCs w:val="21"/>
              </w:rPr>
            </w:pPr>
            <w:r>
              <w:rPr>
                <w:rFonts w:ascii="Calibri" w:hAnsi="Calibri" w:cs="Calibri" w:hint="eastAsia"/>
                <w:sz w:val="21"/>
                <w:szCs w:val="21"/>
              </w:rPr>
              <w:t>袁</w:t>
            </w:r>
            <w:r>
              <w:rPr>
                <w:rFonts w:ascii="Calibri" w:hAnsi="Calibri" w:cs="Calibri"/>
                <w:sz w:val="21"/>
                <w:szCs w:val="21"/>
              </w:rPr>
              <w:t>少波</w:t>
            </w:r>
          </w:p>
        </w:tc>
        <w:tc>
          <w:tcPr>
            <w:tcW w:w="3416" w:type="dxa"/>
            <w:vAlign w:val="center"/>
          </w:tcPr>
          <w:p w14:paraId="1881E35F" w14:textId="4A60787F" w:rsidR="00FB1A83" w:rsidRPr="00FB1A83" w:rsidRDefault="003E4E92" w:rsidP="00FB1A83">
            <w:pPr>
              <w:widowControl w:val="0"/>
              <w:spacing w:line="240" w:lineRule="auto"/>
              <w:jc w:val="center"/>
              <w:rPr>
                <w:rFonts w:ascii="Calibri" w:hAnsi="Calibri" w:cs="Calibri"/>
                <w:sz w:val="21"/>
                <w:szCs w:val="21"/>
              </w:rPr>
            </w:pPr>
            <w:r w:rsidRPr="003E4E92">
              <w:rPr>
                <w:rFonts w:ascii="Calibri" w:hAnsi="Calibri" w:cs="Calibri" w:hint="eastAsia"/>
                <w:sz w:val="21"/>
                <w:szCs w:val="21"/>
              </w:rPr>
              <w:t>中国核动力研究设计院</w:t>
            </w:r>
          </w:p>
        </w:tc>
        <w:tc>
          <w:tcPr>
            <w:tcW w:w="2082" w:type="dxa"/>
            <w:vAlign w:val="center"/>
          </w:tcPr>
          <w:p w14:paraId="7574ADA5" w14:textId="5E751A64" w:rsidR="00FB1A83" w:rsidRPr="00FB1A83" w:rsidRDefault="003C79A5" w:rsidP="00FB1A83">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FB1A83" w:rsidRPr="00FB1A83" w14:paraId="346FE898" w14:textId="77777777" w:rsidTr="00383D5D">
        <w:trPr>
          <w:cantSplit/>
          <w:trHeight w:val="457"/>
          <w:jc w:val="center"/>
        </w:trPr>
        <w:tc>
          <w:tcPr>
            <w:tcW w:w="840" w:type="dxa"/>
            <w:vAlign w:val="center"/>
          </w:tcPr>
          <w:p w14:paraId="7F7B9269" w14:textId="05E9C247"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8</w:t>
            </w:r>
          </w:p>
        </w:tc>
        <w:tc>
          <w:tcPr>
            <w:tcW w:w="1268" w:type="dxa"/>
            <w:vAlign w:val="center"/>
          </w:tcPr>
          <w:p w14:paraId="42ACC5D3"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徐德城</w:t>
            </w:r>
          </w:p>
        </w:tc>
        <w:tc>
          <w:tcPr>
            <w:tcW w:w="3416" w:type="dxa"/>
            <w:vAlign w:val="center"/>
          </w:tcPr>
          <w:p w14:paraId="792DF6E8"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苏州热工研究院有限公司</w:t>
            </w:r>
          </w:p>
        </w:tc>
        <w:tc>
          <w:tcPr>
            <w:tcW w:w="2082" w:type="dxa"/>
            <w:vAlign w:val="center"/>
          </w:tcPr>
          <w:p w14:paraId="2EC77212" w14:textId="09FD1432" w:rsidR="00FB1A83" w:rsidRPr="00FB1A83" w:rsidRDefault="003C79A5" w:rsidP="00FB1A83">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FB1A83" w:rsidRPr="00FB1A83" w14:paraId="186BCB4D" w14:textId="77777777" w:rsidTr="00383D5D">
        <w:trPr>
          <w:cantSplit/>
          <w:trHeight w:val="457"/>
          <w:jc w:val="center"/>
        </w:trPr>
        <w:tc>
          <w:tcPr>
            <w:tcW w:w="840" w:type="dxa"/>
            <w:vAlign w:val="center"/>
          </w:tcPr>
          <w:p w14:paraId="443AD0B5" w14:textId="62A919EE"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9</w:t>
            </w:r>
          </w:p>
        </w:tc>
        <w:tc>
          <w:tcPr>
            <w:tcW w:w="1268" w:type="dxa"/>
            <w:vAlign w:val="center"/>
          </w:tcPr>
          <w:p w14:paraId="1F658027"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陈旭东</w:t>
            </w:r>
          </w:p>
        </w:tc>
        <w:tc>
          <w:tcPr>
            <w:tcW w:w="3416" w:type="dxa"/>
            <w:vAlign w:val="center"/>
          </w:tcPr>
          <w:p w14:paraId="13F22E30"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西安热工研究院有限公司</w:t>
            </w:r>
          </w:p>
        </w:tc>
        <w:tc>
          <w:tcPr>
            <w:tcW w:w="2082" w:type="dxa"/>
            <w:vAlign w:val="center"/>
          </w:tcPr>
          <w:p w14:paraId="2F603206"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FB1A83" w:rsidRPr="00FB1A83" w14:paraId="2394A37F" w14:textId="77777777" w:rsidTr="00383D5D">
        <w:trPr>
          <w:cantSplit/>
          <w:trHeight w:val="457"/>
          <w:jc w:val="center"/>
        </w:trPr>
        <w:tc>
          <w:tcPr>
            <w:tcW w:w="840" w:type="dxa"/>
            <w:vAlign w:val="center"/>
          </w:tcPr>
          <w:p w14:paraId="7A630882" w14:textId="24DB3542"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10</w:t>
            </w:r>
          </w:p>
        </w:tc>
        <w:tc>
          <w:tcPr>
            <w:tcW w:w="1268" w:type="dxa"/>
            <w:vAlign w:val="center"/>
          </w:tcPr>
          <w:p w14:paraId="444A64A1"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董雷</w:t>
            </w:r>
          </w:p>
        </w:tc>
        <w:tc>
          <w:tcPr>
            <w:tcW w:w="3416" w:type="dxa"/>
            <w:vAlign w:val="center"/>
          </w:tcPr>
          <w:p w14:paraId="750342A3"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西安热工研究院有限公司</w:t>
            </w:r>
          </w:p>
        </w:tc>
        <w:tc>
          <w:tcPr>
            <w:tcW w:w="2082" w:type="dxa"/>
            <w:vAlign w:val="center"/>
          </w:tcPr>
          <w:p w14:paraId="3130435A" w14:textId="1D8BF6D5" w:rsidR="00FB1A83" w:rsidRPr="00FB1A83" w:rsidRDefault="003C79A5" w:rsidP="00FB1A83">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FB1A83" w:rsidRPr="00FB1A83" w14:paraId="363489B6" w14:textId="77777777" w:rsidTr="00383D5D">
        <w:trPr>
          <w:cantSplit/>
          <w:trHeight w:val="457"/>
          <w:jc w:val="center"/>
        </w:trPr>
        <w:tc>
          <w:tcPr>
            <w:tcW w:w="840" w:type="dxa"/>
            <w:vAlign w:val="center"/>
          </w:tcPr>
          <w:p w14:paraId="185103C6" w14:textId="1EF4C090"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1</w:t>
            </w:r>
            <w:r w:rsidR="00306ADC">
              <w:rPr>
                <w:rFonts w:ascii="Calibri" w:hAnsi="Calibri" w:cs="Calibri" w:hint="eastAsia"/>
                <w:sz w:val="21"/>
                <w:szCs w:val="21"/>
              </w:rPr>
              <w:t>1</w:t>
            </w:r>
          </w:p>
        </w:tc>
        <w:tc>
          <w:tcPr>
            <w:tcW w:w="1268" w:type="dxa"/>
            <w:vAlign w:val="center"/>
          </w:tcPr>
          <w:p w14:paraId="770A8517" w14:textId="4786B824" w:rsidR="00FB1A83" w:rsidRPr="00FB1A83" w:rsidRDefault="00383D5D" w:rsidP="00FB1A83">
            <w:pPr>
              <w:widowControl w:val="0"/>
              <w:spacing w:line="240" w:lineRule="auto"/>
              <w:jc w:val="center"/>
              <w:rPr>
                <w:rFonts w:ascii="Calibri" w:hAnsi="Calibri" w:cs="Calibri"/>
                <w:sz w:val="21"/>
                <w:szCs w:val="21"/>
              </w:rPr>
            </w:pPr>
            <w:r>
              <w:rPr>
                <w:rFonts w:ascii="Calibri" w:hAnsi="Calibri" w:cs="Calibri" w:hint="eastAsia"/>
                <w:sz w:val="21"/>
                <w:szCs w:val="21"/>
              </w:rPr>
              <w:t>张恒</w:t>
            </w:r>
          </w:p>
        </w:tc>
        <w:tc>
          <w:tcPr>
            <w:tcW w:w="3416" w:type="dxa"/>
            <w:vAlign w:val="center"/>
          </w:tcPr>
          <w:p w14:paraId="69A0AC1A"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西安热工研究院有限公司</w:t>
            </w:r>
          </w:p>
        </w:tc>
        <w:tc>
          <w:tcPr>
            <w:tcW w:w="2082" w:type="dxa"/>
            <w:vAlign w:val="center"/>
          </w:tcPr>
          <w:p w14:paraId="540DF31D" w14:textId="0A1EC281" w:rsidR="00FB1A83" w:rsidRPr="00FB1A83" w:rsidRDefault="003C79A5" w:rsidP="00FB1A83">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FB1A83" w:rsidRPr="00FB1A83" w14:paraId="54A95839" w14:textId="77777777" w:rsidTr="00383D5D">
        <w:trPr>
          <w:cantSplit/>
          <w:trHeight w:val="457"/>
          <w:jc w:val="center"/>
        </w:trPr>
        <w:tc>
          <w:tcPr>
            <w:tcW w:w="840" w:type="dxa"/>
            <w:vAlign w:val="center"/>
          </w:tcPr>
          <w:p w14:paraId="1893CD5B" w14:textId="50C55781"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1</w:t>
            </w:r>
            <w:r w:rsidR="00306ADC">
              <w:rPr>
                <w:rFonts w:ascii="Calibri" w:hAnsi="Calibri" w:cs="Calibri" w:hint="eastAsia"/>
                <w:sz w:val="21"/>
                <w:szCs w:val="21"/>
              </w:rPr>
              <w:t>2</w:t>
            </w:r>
          </w:p>
        </w:tc>
        <w:tc>
          <w:tcPr>
            <w:tcW w:w="1268" w:type="dxa"/>
            <w:vAlign w:val="center"/>
          </w:tcPr>
          <w:p w14:paraId="7939E569"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卫大为</w:t>
            </w:r>
          </w:p>
        </w:tc>
        <w:tc>
          <w:tcPr>
            <w:tcW w:w="3416" w:type="dxa"/>
            <w:vAlign w:val="center"/>
          </w:tcPr>
          <w:p w14:paraId="3D22E6AE"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西安热工研究院有限公司</w:t>
            </w:r>
          </w:p>
        </w:tc>
        <w:tc>
          <w:tcPr>
            <w:tcW w:w="2082" w:type="dxa"/>
            <w:vAlign w:val="center"/>
          </w:tcPr>
          <w:p w14:paraId="1B6D8C3A" w14:textId="03DCA83B" w:rsidR="00FB1A83" w:rsidRPr="00FB1A83" w:rsidRDefault="003C79A5" w:rsidP="00FB1A83">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FB1A83" w:rsidRPr="00FB1A83" w14:paraId="42673F94" w14:textId="77777777" w:rsidTr="00383D5D">
        <w:trPr>
          <w:cantSplit/>
          <w:trHeight w:val="457"/>
          <w:jc w:val="center"/>
        </w:trPr>
        <w:tc>
          <w:tcPr>
            <w:tcW w:w="840" w:type="dxa"/>
            <w:vAlign w:val="center"/>
          </w:tcPr>
          <w:p w14:paraId="5917EDC2" w14:textId="45904541"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1</w:t>
            </w:r>
            <w:r w:rsidR="00306ADC">
              <w:rPr>
                <w:rFonts w:ascii="Calibri" w:hAnsi="Calibri" w:cs="Calibri" w:hint="eastAsia"/>
                <w:sz w:val="21"/>
                <w:szCs w:val="21"/>
              </w:rPr>
              <w:t>3</w:t>
            </w:r>
          </w:p>
        </w:tc>
        <w:tc>
          <w:tcPr>
            <w:tcW w:w="1268" w:type="dxa"/>
            <w:vAlign w:val="center"/>
          </w:tcPr>
          <w:p w14:paraId="06090E76" w14:textId="7FCFF7C4" w:rsidR="00FB1A83" w:rsidRPr="00FB1A83" w:rsidRDefault="00CF2D40" w:rsidP="00FB1A83">
            <w:pPr>
              <w:widowControl w:val="0"/>
              <w:spacing w:line="240" w:lineRule="auto"/>
              <w:jc w:val="center"/>
              <w:rPr>
                <w:rFonts w:ascii="Calibri" w:hAnsi="Calibri" w:cs="Calibri"/>
                <w:sz w:val="21"/>
                <w:szCs w:val="21"/>
              </w:rPr>
            </w:pPr>
            <w:r>
              <w:rPr>
                <w:rFonts w:ascii="Calibri" w:hAnsi="Calibri" w:cs="Calibri" w:hint="eastAsia"/>
                <w:sz w:val="21"/>
                <w:szCs w:val="21"/>
              </w:rPr>
              <w:t>蒋</w:t>
            </w:r>
            <w:r>
              <w:rPr>
                <w:rFonts w:ascii="Calibri" w:hAnsi="Calibri" w:cs="Calibri"/>
                <w:sz w:val="21"/>
                <w:szCs w:val="21"/>
              </w:rPr>
              <w:t>庆磊</w:t>
            </w:r>
          </w:p>
        </w:tc>
        <w:tc>
          <w:tcPr>
            <w:tcW w:w="3416" w:type="dxa"/>
            <w:vAlign w:val="center"/>
          </w:tcPr>
          <w:p w14:paraId="247C7652" w14:textId="21DC50D3" w:rsidR="00FB1A83" w:rsidRPr="00FB1A83" w:rsidRDefault="00CF2D40" w:rsidP="00FB1A83">
            <w:pPr>
              <w:widowControl w:val="0"/>
              <w:spacing w:line="240" w:lineRule="auto"/>
              <w:jc w:val="center"/>
              <w:rPr>
                <w:rFonts w:ascii="Calibri" w:hAnsi="Calibri" w:cs="Calibri"/>
                <w:sz w:val="21"/>
                <w:szCs w:val="21"/>
              </w:rPr>
            </w:pPr>
            <w:r w:rsidRPr="00CF2D40">
              <w:rPr>
                <w:rFonts w:ascii="Calibri" w:hAnsi="Calibri" w:cs="Calibri" w:hint="eastAsia"/>
                <w:sz w:val="21"/>
                <w:szCs w:val="21"/>
              </w:rPr>
              <w:t>中核武汉核电运行技术股份有限公司</w:t>
            </w:r>
          </w:p>
        </w:tc>
        <w:tc>
          <w:tcPr>
            <w:tcW w:w="2082" w:type="dxa"/>
            <w:vAlign w:val="center"/>
          </w:tcPr>
          <w:p w14:paraId="421BDFD8"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FB1A83" w:rsidRPr="00FB1A83" w14:paraId="2CB2EC81" w14:textId="77777777" w:rsidTr="00383D5D">
        <w:trPr>
          <w:cantSplit/>
          <w:trHeight w:val="457"/>
          <w:jc w:val="center"/>
        </w:trPr>
        <w:tc>
          <w:tcPr>
            <w:tcW w:w="840" w:type="dxa"/>
            <w:vAlign w:val="center"/>
          </w:tcPr>
          <w:p w14:paraId="0DFEF001" w14:textId="6B6F7F3B"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1</w:t>
            </w:r>
            <w:r w:rsidR="00306ADC">
              <w:rPr>
                <w:rFonts w:ascii="Calibri" w:hAnsi="Calibri" w:cs="Calibri" w:hint="eastAsia"/>
                <w:sz w:val="21"/>
                <w:szCs w:val="21"/>
              </w:rPr>
              <w:t>4</w:t>
            </w:r>
          </w:p>
        </w:tc>
        <w:tc>
          <w:tcPr>
            <w:tcW w:w="1268" w:type="dxa"/>
            <w:vAlign w:val="center"/>
          </w:tcPr>
          <w:p w14:paraId="084A04AC" w14:textId="4720A7B0" w:rsidR="00FB1A83" w:rsidRPr="00FB1A83" w:rsidRDefault="00CF2D40" w:rsidP="00FB1A83">
            <w:pPr>
              <w:widowControl w:val="0"/>
              <w:spacing w:line="240" w:lineRule="auto"/>
              <w:jc w:val="center"/>
              <w:rPr>
                <w:rFonts w:ascii="Calibri" w:hAnsi="Calibri" w:cs="Calibri"/>
                <w:sz w:val="21"/>
                <w:szCs w:val="21"/>
              </w:rPr>
            </w:pPr>
            <w:r>
              <w:rPr>
                <w:rFonts w:ascii="Calibri" w:hAnsi="Calibri" w:cs="Calibri" w:hint="eastAsia"/>
                <w:sz w:val="21"/>
                <w:szCs w:val="21"/>
              </w:rPr>
              <w:t>鲍宇</w:t>
            </w:r>
          </w:p>
        </w:tc>
        <w:tc>
          <w:tcPr>
            <w:tcW w:w="3416" w:type="dxa"/>
            <w:vAlign w:val="center"/>
          </w:tcPr>
          <w:p w14:paraId="1AA1F7B4"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33C1CBC4"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FB1A83" w:rsidRPr="00FB1A83" w14:paraId="057BEC4F" w14:textId="77777777" w:rsidTr="00383D5D">
        <w:trPr>
          <w:cantSplit/>
          <w:trHeight w:val="457"/>
          <w:jc w:val="center"/>
        </w:trPr>
        <w:tc>
          <w:tcPr>
            <w:tcW w:w="840" w:type="dxa"/>
            <w:vAlign w:val="center"/>
          </w:tcPr>
          <w:p w14:paraId="4DC4D4F6" w14:textId="39298E4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1</w:t>
            </w:r>
            <w:r w:rsidR="00306ADC">
              <w:rPr>
                <w:rFonts w:ascii="Calibri" w:hAnsi="Calibri" w:cs="Calibri" w:hint="eastAsia"/>
                <w:sz w:val="21"/>
                <w:szCs w:val="21"/>
              </w:rPr>
              <w:t>5</w:t>
            </w:r>
          </w:p>
        </w:tc>
        <w:tc>
          <w:tcPr>
            <w:tcW w:w="1268" w:type="dxa"/>
            <w:vAlign w:val="center"/>
          </w:tcPr>
          <w:p w14:paraId="132AC5BB" w14:textId="56B6C22A" w:rsidR="00FB1A83" w:rsidRPr="00FB1A83" w:rsidRDefault="00CF2D40" w:rsidP="00FB1A83">
            <w:pPr>
              <w:widowControl w:val="0"/>
              <w:spacing w:line="240" w:lineRule="auto"/>
              <w:jc w:val="center"/>
              <w:rPr>
                <w:rFonts w:ascii="Calibri" w:hAnsi="Calibri" w:cs="Calibri"/>
                <w:sz w:val="21"/>
                <w:szCs w:val="21"/>
              </w:rPr>
            </w:pPr>
            <w:r>
              <w:rPr>
                <w:rFonts w:ascii="Calibri" w:hAnsi="Calibri" w:cs="Calibri" w:hint="eastAsia"/>
                <w:sz w:val="21"/>
                <w:szCs w:val="21"/>
              </w:rPr>
              <w:t>于</w:t>
            </w:r>
            <w:r>
              <w:rPr>
                <w:rFonts w:ascii="Calibri" w:hAnsi="Calibri" w:cs="Calibri"/>
                <w:sz w:val="21"/>
                <w:szCs w:val="21"/>
              </w:rPr>
              <w:t>景</w:t>
            </w:r>
            <w:r>
              <w:rPr>
                <w:rFonts w:ascii="Calibri" w:hAnsi="Calibri" w:cs="Calibri" w:hint="eastAsia"/>
                <w:sz w:val="21"/>
                <w:szCs w:val="21"/>
              </w:rPr>
              <w:t>志</w:t>
            </w:r>
          </w:p>
        </w:tc>
        <w:tc>
          <w:tcPr>
            <w:tcW w:w="3416" w:type="dxa"/>
            <w:vAlign w:val="center"/>
          </w:tcPr>
          <w:p w14:paraId="6AF04AC8"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780C2888"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FB1A83" w:rsidRPr="00FB1A83" w14:paraId="6FC1C7B7" w14:textId="77777777" w:rsidTr="00383D5D">
        <w:trPr>
          <w:cantSplit/>
          <w:trHeight w:val="457"/>
          <w:jc w:val="center"/>
        </w:trPr>
        <w:tc>
          <w:tcPr>
            <w:tcW w:w="840" w:type="dxa"/>
            <w:vAlign w:val="center"/>
          </w:tcPr>
          <w:p w14:paraId="7E2552C2" w14:textId="7210AFBE"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16</w:t>
            </w:r>
          </w:p>
        </w:tc>
        <w:tc>
          <w:tcPr>
            <w:tcW w:w="1268" w:type="dxa"/>
            <w:vAlign w:val="center"/>
          </w:tcPr>
          <w:p w14:paraId="78E4E84A" w14:textId="4314B0EA" w:rsidR="00FB1A83" w:rsidRPr="00FB1A83" w:rsidRDefault="00CF2D40" w:rsidP="00FB1A83">
            <w:pPr>
              <w:widowControl w:val="0"/>
              <w:spacing w:line="240" w:lineRule="auto"/>
              <w:jc w:val="center"/>
              <w:rPr>
                <w:rFonts w:ascii="Calibri" w:hAnsi="Calibri" w:cs="Calibri"/>
                <w:sz w:val="21"/>
                <w:szCs w:val="21"/>
              </w:rPr>
            </w:pPr>
            <w:r>
              <w:rPr>
                <w:rFonts w:ascii="Calibri" w:hAnsi="Calibri" w:cs="Calibri" w:hint="eastAsia"/>
                <w:sz w:val="21"/>
                <w:szCs w:val="21"/>
              </w:rPr>
              <w:t>陈</w:t>
            </w:r>
            <w:r>
              <w:rPr>
                <w:rFonts w:ascii="Calibri" w:hAnsi="Calibri" w:cs="Calibri"/>
                <w:sz w:val="21"/>
                <w:szCs w:val="21"/>
              </w:rPr>
              <w:t>卫峰</w:t>
            </w:r>
          </w:p>
        </w:tc>
        <w:tc>
          <w:tcPr>
            <w:tcW w:w="3416" w:type="dxa"/>
            <w:vAlign w:val="center"/>
          </w:tcPr>
          <w:p w14:paraId="00B05CFE"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1CF7F6BF"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FB1A83" w:rsidRPr="00FB1A83" w14:paraId="5A9C025B" w14:textId="77777777" w:rsidTr="00383D5D">
        <w:trPr>
          <w:cantSplit/>
          <w:trHeight w:val="457"/>
          <w:jc w:val="center"/>
        </w:trPr>
        <w:tc>
          <w:tcPr>
            <w:tcW w:w="840" w:type="dxa"/>
            <w:vAlign w:val="center"/>
          </w:tcPr>
          <w:p w14:paraId="78179882" w14:textId="11BC6694"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1</w:t>
            </w:r>
            <w:r w:rsidR="00306ADC">
              <w:rPr>
                <w:rFonts w:ascii="Calibri" w:hAnsi="Calibri" w:cs="Calibri" w:hint="eastAsia"/>
                <w:sz w:val="21"/>
                <w:szCs w:val="21"/>
              </w:rPr>
              <w:t>7</w:t>
            </w:r>
          </w:p>
        </w:tc>
        <w:tc>
          <w:tcPr>
            <w:tcW w:w="1268" w:type="dxa"/>
            <w:vAlign w:val="center"/>
          </w:tcPr>
          <w:p w14:paraId="3C42BC1F" w14:textId="5862F54E" w:rsidR="00FB1A83" w:rsidRPr="00FB1A83" w:rsidRDefault="00CF2D40" w:rsidP="00FB1A83">
            <w:pPr>
              <w:widowControl w:val="0"/>
              <w:spacing w:line="240" w:lineRule="auto"/>
              <w:jc w:val="center"/>
              <w:rPr>
                <w:rFonts w:ascii="Calibri" w:hAnsi="Calibri" w:cs="Calibri"/>
                <w:sz w:val="21"/>
                <w:szCs w:val="21"/>
              </w:rPr>
            </w:pPr>
            <w:r>
              <w:rPr>
                <w:rFonts w:ascii="Calibri" w:hAnsi="Calibri" w:cs="Calibri" w:hint="eastAsia"/>
                <w:sz w:val="21"/>
                <w:szCs w:val="21"/>
              </w:rPr>
              <w:t>张军</w:t>
            </w:r>
          </w:p>
        </w:tc>
        <w:tc>
          <w:tcPr>
            <w:tcW w:w="3416" w:type="dxa"/>
            <w:vAlign w:val="center"/>
          </w:tcPr>
          <w:p w14:paraId="6737C5B4"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21E7F483"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FB1A83" w:rsidRPr="00FB1A83" w14:paraId="4F4E3E0F" w14:textId="77777777" w:rsidTr="00383D5D">
        <w:trPr>
          <w:cantSplit/>
          <w:trHeight w:val="457"/>
          <w:jc w:val="center"/>
        </w:trPr>
        <w:tc>
          <w:tcPr>
            <w:tcW w:w="840" w:type="dxa"/>
            <w:vAlign w:val="center"/>
          </w:tcPr>
          <w:p w14:paraId="2E1342D0" w14:textId="72C6761C"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18</w:t>
            </w:r>
          </w:p>
        </w:tc>
        <w:tc>
          <w:tcPr>
            <w:tcW w:w="1268" w:type="dxa"/>
            <w:vAlign w:val="center"/>
          </w:tcPr>
          <w:p w14:paraId="33F6F2AA" w14:textId="5AA205C3" w:rsidR="00FB1A83" w:rsidRPr="00FB1A83" w:rsidRDefault="00CF2D40" w:rsidP="00FB1A83">
            <w:pPr>
              <w:widowControl w:val="0"/>
              <w:spacing w:line="240" w:lineRule="auto"/>
              <w:jc w:val="center"/>
              <w:rPr>
                <w:rFonts w:ascii="Calibri" w:hAnsi="Calibri" w:cs="Calibri"/>
                <w:sz w:val="21"/>
                <w:szCs w:val="21"/>
              </w:rPr>
            </w:pPr>
            <w:r>
              <w:rPr>
                <w:rFonts w:ascii="Calibri" w:hAnsi="Calibri" w:cs="Calibri" w:hint="eastAsia"/>
                <w:sz w:val="21"/>
                <w:szCs w:val="21"/>
              </w:rPr>
              <w:t>刘建光</w:t>
            </w:r>
          </w:p>
        </w:tc>
        <w:tc>
          <w:tcPr>
            <w:tcW w:w="3416" w:type="dxa"/>
            <w:vAlign w:val="center"/>
          </w:tcPr>
          <w:p w14:paraId="23C83A14" w14:textId="0FE922F7" w:rsidR="00FB1A83" w:rsidRPr="00FB1A83" w:rsidRDefault="00CF2D40" w:rsidP="00FB1A83">
            <w:pPr>
              <w:widowControl w:val="0"/>
              <w:spacing w:line="240" w:lineRule="auto"/>
              <w:jc w:val="center"/>
              <w:rPr>
                <w:rFonts w:ascii="Calibri" w:hAnsi="Calibri" w:cs="Calibri"/>
                <w:sz w:val="21"/>
                <w:szCs w:val="21"/>
              </w:rPr>
            </w:pPr>
            <w:r w:rsidRPr="00CF2D40">
              <w:rPr>
                <w:rFonts w:ascii="Calibri" w:hAnsi="Calibri" w:cs="Calibri" w:hint="eastAsia"/>
                <w:sz w:val="21"/>
                <w:szCs w:val="21"/>
              </w:rPr>
              <w:t>海南核电有限公司</w:t>
            </w:r>
          </w:p>
        </w:tc>
        <w:tc>
          <w:tcPr>
            <w:tcW w:w="2082" w:type="dxa"/>
            <w:vAlign w:val="center"/>
          </w:tcPr>
          <w:p w14:paraId="76C06E23"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规范内容校核</w:t>
            </w:r>
          </w:p>
        </w:tc>
      </w:tr>
      <w:tr w:rsidR="00CF2D40" w:rsidRPr="00FB1A83" w14:paraId="7F2B6428" w14:textId="77777777" w:rsidTr="00383D5D">
        <w:trPr>
          <w:cantSplit/>
          <w:trHeight w:val="457"/>
          <w:jc w:val="center"/>
        </w:trPr>
        <w:tc>
          <w:tcPr>
            <w:tcW w:w="840" w:type="dxa"/>
            <w:vAlign w:val="center"/>
          </w:tcPr>
          <w:p w14:paraId="6225CF0B" w14:textId="52512CCD" w:rsidR="00CF2D40"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19</w:t>
            </w:r>
          </w:p>
        </w:tc>
        <w:tc>
          <w:tcPr>
            <w:tcW w:w="1268" w:type="dxa"/>
            <w:vAlign w:val="center"/>
          </w:tcPr>
          <w:p w14:paraId="5F84C27E" w14:textId="31829A1F" w:rsidR="00CF2D40" w:rsidRDefault="00CF2D40" w:rsidP="00FB1A83">
            <w:pPr>
              <w:widowControl w:val="0"/>
              <w:spacing w:line="240" w:lineRule="auto"/>
              <w:jc w:val="center"/>
              <w:rPr>
                <w:rFonts w:ascii="Calibri" w:hAnsi="Calibri" w:cs="Calibri"/>
                <w:sz w:val="21"/>
                <w:szCs w:val="21"/>
              </w:rPr>
            </w:pPr>
            <w:r>
              <w:rPr>
                <w:rFonts w:ascii="Calibri" w:hAnsi="Calibri" w:cs="Calibri" w:hint="eastAsia"/>
                <w:sz w:val="21"/>
                <w:szCs w:val="21"/>
              </w:rPr>
              <w:t>徐伟祖</w:t>
            </w:r>
          </w:p>
        </w:tc>
        <w:tc>
          <w:tcPr>
            <w:tcW w:w="3416" w:type="dxa"/>
            <w:vAlign w:val="center"/>
          </w:tcPr>
          <w:p w14:paraId="03265264" w14:textId="4F3F82D0" w:rsidR="00CF2D40" w:rsidRPr="00FB1A83" w:rsidRDefault="00CF2D40" w:rsidP="00FB1A83">
            <w:pPr>
              <w:widowControl w:val="0"/>
              <w:spacing w:line="240" w:lineRule="auto"/>
              <w:jc w:val="center"/>
              <w:rPr>
                <w:rFonts w:ascii="Calibri" w:hAnsi="Calibri" w:cs="Calibri"/>
                <w:sz w:val="21"/>
                <w:szCs w:val="21"/>
              </w:rPr>
            </w:pPr>
            <w:r w:rsidRPr="00CF2D40">
              <w:rPr>
                <w:rFonts w:ascii="Calibri" w:hAnsi="Calibri" w:cs="Calibri" w:hint="eastAsia"/>
                <w:sz w:val="21"/>
                <w:szCs w:val="21"/>
              </w:rPr>
              <w:t>海南核电有限公司</w:t>
            </w:r>
          </w:p>
        </w:tc>
        <w:tc>
          <w:tcPr>
            <w:tcW w:w="2082" w:type="dxa"/>
            <w:vAlign w:val="center"/>
          </w:tcPr>
          <w:p w14:paraId="7033680B" w14:textId="4F8D7CF3" w:rsidR="00CF2D40" w:rsidRPr="00FB1A83" w:rsidRDefault="003C79A5" w:rsidP="00FB1A83">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规范内容校核</w:t>
            </w:r>
          </w:p>
        </w:tc>
      </w:tr>
    </w:tbl>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5EFC259B" w14:textId="41DA4AD1" w:rsidR="000C204E" w:rsidRPr="00306ADC" w:rsidRDefault="00306ADC" w:rsidP="00C478E3">
      <w:r>
        <w:rPr>
          <w:rFonts w:hint="eastAsia"/>
        </w:rPr>
        <w:lastRenderedPageBreak/>
        <w:t xml:space="preserve">    </w:t>
      </w:r>
      <w:r w:rsidR="00C478E3" w:rsidRPr="00306ADC">
        <w:rPr>
          <w:rFonts w:hint="eastAsia"/>
        </w:rPr>
        <w:t>本标准的修订符合核电行业</w:t>
      </w:r>
      <w:r w:rsidR="008F0708" w:rsidRPr="00306ADC">
        <w:rPr>
          <w:rFonts w:hint="eastAsia"/>
        </w:rPr>
        <w:t>设备可靠性</w:t>
      </w:r>
      <w:r w:rsidR="00C478E3" w:rsidRPr="00306ADC">
        <w:rPr>
          <w:rFonts w:hint="eastAsia"/>
        </w:rPr>
        <w:t>评价方法发展的原则，本着先进性、科学性、合理性和可操作性的原则以及标准的目标、统一性、协调性、</w:t>
      </w:r>
      <w:r w:rsidR="00C478E3" w:rsidRPr="00306ADC">
        <w:t>实用性、一致性和</w:t>
      </w:r>
      <w:r w:rsidR="00C478E3" w:rsidRPr="00306ADC">
        <w:rPr>
          <w:rFonts w:hint="eastAsia"/>
        </w:rPr>
        <w:t>规范性原则来进行本标准的制定工作。</w:t>
      </w:r>
    </w:p>
    <w:p w14:paraId="070BA092" w14:textId="684C6B5D" w:rsidR="008F0708" w:rsidRPr="001C2DA6" w:rsidRDefault="008F0708" w:rsidP="008F0708">
      <w:r w:rsidRPr="001C2DA6">
        <w:rPr>
          <w:rFonts w:hint="eastAsia"/>
        </w:rPr>
        <w:t>（</w:t>
      </w:r>
      <w:r w:rsidRPr="001C2DA6">
        <w:t>1）科学性</w:t>
      </w:r>
    </w:p>
    <w:p w14:paraId="23738696" w14:textId="6D204D36" w:rsidR="008F0708" w:rsidRPr="001C2DA6" w:rsidRDefault="008F0708" w:rsidP="001D79B1">
      <w:pPr>
        <w:ind w:firstLineChars="200" w:firstLine="480"/>
      </w:pPr>
      <w:r w:rsidRPr="001C2DA6">
        <w:rPr>
          <w:rFonts w:hint="eastAsia"/>
        </w:rPr>
        <w:t>本标准</w:t>
      </w:r>
      <w:r w:rsidR="001C2DA6" w:rsidRPr="001C2DA6">
        <w:rPr>
          <w:rFonts w:hint="eastAsia"/>
        </w:rPr>
        <w:t>查阅了“</w:t>
      </w:r>
      <w:r w:rsidR="001C2DA6" w:rsidRPr="001C2DA6">
        <w:t>ASME OM-2017 Part3 管道系统振动测试（Vibration Testing of Piping Systems）”、“ASME B31.1 动力管道（Power Piping）”“NB/T 20242-2013 核电厂管道系统振动试验”、“DLT 292-2011 火力发电厂汽水管道振动控制导则</w:t>
      </w:r>
      <w:r w:rsidR="001C2DA6">
        <w:t>”</w:t>
      </w:r>
      <w:r w:rsidR="001C2DA6">
        <w:rPr>
          <w:rFonts w:hint="eastAsia"/>
        </w:rPr>
        <w:t>等</w:t>
      </w:r>
      <w:r w:rsidRPr="001C2DA6">
        <w:rPr>
          <w:rFonts w:hint="eastAsia"/>
        </w:rPr>
        <w:t>标准</w:t>
      </w:r>
      <w:r w:rsidRPr="001C2DA6">
        <w:t>，</w:t>
      </w:r>
      <w:r w:rsidRPr="001C2DA6">
        <w:rPr>
          <w:rFonts w:hint="eastAsia"/>
        </w:rPr>
        <w:t>同时结合我国</w:t>
      </w:r>
      <w:r w:rsidR="001D79B1">
        <w:rPr>
          <w:rFonts w:hint="eastAsia"/>
        </w:rPr>
        <w:t>核电厂</w:t>
      </w:r>
      <w:proofErr w:type="gramStart"/>
      <w:r w:rsidR="001C2DA6" w:rsidRPr="001C2DA6">
        <w:rPr>
          <w:rFonts w:hint="eastAsia"/>
        </w:rPr>
        <w:t>非核级管道</w:t>
      </w:r>
      <w:proofErr w:type="gramEnd"/>
      <w:r w:rsidR="001C2DA6">
        <w:rPr>
          <w:rFonts w:hint="eastAsia"/>
        </w:rPr>
        <w:t>振动</w:t>
      </w:r>
      <w:r w:rsidR="001C2DA6">
        <w:t>测试</w:t>
      </w:r>
      <w:r w:rsidR="001D79B1">
        <w:rPr>
          <w:rFonts w:hint="eastAsia"/>
        </w:rPr>
        <w:t>与</w:t>
      </w:r>
      <w:r w:rsidR="001D79B1">
        <w:t>评估</w:t>
      </w:r>
      <w:r w:rsidR="003D2036">
        <w:rPr>
          <w:rFonts w:hint="eastAsia"/>
        </w:rPr>
        <w:t>的</w:t>
      </w:r>
      <w:r w:rsidRPr="001C2DA6">
        <w:rPr>
          <w:rFonts w:hint="eastAsia"/>
        </w:rPr>
        <w:t>实际情况对本团体标准进行编写。</w:t>
      </w:r>
    </w:p>
    <w:p w14:paraId="21FEEA22" w14:textId="571005D2" w:rsidR="008F0708" w:rsidRPr="001D79B1" w:rsidRDefault="008F0708" w:rsidP="008F0708">
      <w:r w:rsidRPr="001D79B1">
        <w:rPr>
          <w:rFonts w:hint="eastAsia"/>
        </w:rPr>
        <w:t>（</w:t>
      </w:r>
      <w:r w:rsidRPr="001D79B1">
        <w:t>2）实用性</w:t>
      </w:r>
    </w:p>
    <w:p w14:paraId="5A213402" w14:textId="66D396A2" w:rsidR="008F0708" w:rsidRPr="001D79B1" w:rsidRDefault="008F0708" w:rsidP="001D79B1">
      <w:pPr>
        <w:ind w:firstLineChars="200" w:firstLine="480"/>
      </w:pPr>
      <w:r w:rsidRPr="001D79B1">
        <w:rPr>
          <w:rFonts w:hint="eastAsia"/>
        </w:rPr>
        <w:t>本标准规定了</w:t>
      </w:r>
      <w:r w:rsidR="001D79B1" w:rsidRPr="001D79B1">
        <w:rPr>
          <w:rFonts w:hint="eastAsia"/>
        </w:rPr>
        <w:t>核电厂</w:t>
      </w:r>
      <w:proofErr w:type="gramStart"/>
      <w:r w:rsidR="001D79B1" w:rsidRPr="001D79B1">
        <w:rPr>
          <w:rFonts w:hint="eastAsia"/>
        </w:rPr>
        <w:t>非核级管道</w:t>
      </w:r>
      <w:proofErr w:type="gramEnd"/>
      <w:r w:rsidR="001D79B1" w:rsidRPr="001D79B1">
        <w:rPr>
          <w:rFonts w:hint="eastAsia"/>
        </w:rPr>
        <w:t>振动测试与评估</w:t>
      </w:r>
      <w:r w:rsidRPr="001D79B1">
        <w:rPr>
          <w:rFonts w:hint="eastAsia"/>
        </w:rPr>
        <w:t>工作的全过程，包括评价前试验设备和人员要求，评价时对于样品准备、采样条件、评价流程以及评价后数据处理和报告编制等环节建立规范，以统一</w:t>
      </w:r>
      <w:r w:rsidR="001D79B1" w:rsidRPr="001D79B1">
        <w:rPr>
          <w:rFonts w:hint="eastAsia"/>
        </w:rPr>
        <w:t>核电厂</w:t>
      </w:r>
      <w:proofErr w:type="gramStart"/>
      <w:r w:rsidR="001D79B1" w:rsidRPr="001D79B1">
        <w:rPr>
          <w:rFonts w:hint="eastAsia"/>
        </w:rPr>
        <w:t>非核级管道</w:t>
      </w:r>
      <w:proofErr w:type="gramEnd"/>
      <w:r w:rsidR="001D79B1" w:rsidRPr="001D79B1">
        <w:rPr>
          <w:rFonts w:hint="eastAsia"/>
        </w:rPr>
        <w:t>振动测试与评估</w:t>
      </w:r>
      <w:r w:rsidRPr="001D79B1">
        <w:rPr>
          <w:rFonts w:hint="eastAsia"/>
        </w:rPr>
        <w:t>方法，使其向科学化、合理化方向迈进，减少</w:t>
      </w:r>
      <w:r w:rsidR="001D79B1" w:rsidRPr="001D79B1">
        <w:rPr>
          <w:rFonts w:hint="eastAsia"/>
        </w:rPr>
        <w:t>核电厂</w:t>
      </w:r>
      <w:proofErr w:type="gramStart"/>
      <w:r w:rsidR="001D79B1" w:rsidRPr="001D79B1">
        <w:rPr>
          <w:rFonts w:hint="eastAsia"/>
        </w:rPr>
        <w:t>非核级管道</w:t>
      </w:r>
      <w:proofErr w:type="gramEnd"/>
      <w:r w:rsidR="001D79B1" w:rsidRPr="001D79B1">
        <w:rPr>
          <w:rFonts w:hint="eastAsia"/>
        </w:rPr>
        <w:t>振动测试与评估</w:t>
      </w:r>
      <w:r w:rsidRPr="001D79B1">
        <w:rPr>
          <w:rFonts w:hint="eastAsia"/>
        </w:rPr>
        <w:t>的主观性、随意性，增加科学性、客观性，从而达到提高</w:t>
      </w:r>
      <w:r w:rsidR="001D79B1">
        <w:rPr>
          <w:rFonts w:hint="eastAsia"/>
        </w:rPr>
        <w:t>核电</w:t>
      </w:r>
      <w:r w:rsidRPr="001D79B1">
        <w:rPr>
          <w:rFonts w:hint="eastAsia"/>
        </w:rPr>
        <w:t>行业</w:t>
      </w:r>
      <w:proofErr w:type="gramStart"/>
      <w:r w:rsidR="001D79B1">
        <w:rPr>
          <w:rFonts w:hint="eastAsia"/>
        </w:rPr>
        <w:t>非核级</w:t>
      </w:r>
      <w:r w:rsidR="001D79B1">
        <w:t>管道</w:t>
      </w:r>
      <w:proofErr w:type="gramEnd"/>
      <w:r w:rsidRPr="001D79B1">
        <w:rPr>
          <w:rFonts w:hint="eastAsia"/>
        </w:rPr>
        <w:t>管控水平的目的。</w:t>
      </w:r>
    </w:p>
    <w:p w14:paraId="00EE86BE" w14:textId="2978280D" w:rsidR="00FB6407" w:rsidRPr="00B24A56" w:rsidRDefault="00FB6407" w:rsidP="00FB6407">
      <w:pPr>
        <w:rPr>
          <w:b/>
        </w:rPr>
      </w:pPr>
      <w:r w:rsidRPr="00B24A56">
        <w:rPr>
          <w:rFonts w:hint="eastAsia"/>
          <w:b/>
        </w:rPr>
        <w:t>2、标准主要内容的依据</w:t>
      </w:r>
    </w:p>
    <w:p w14:paraId="01A54B80" w14:textId="3A13D79B" w:rsidR="00FB6407" w:rsidRPr="00BA4765" w:rsidRDefault="00BA4765" w:rsidP="00BA4765">
      <w:pPr>
        <w:pStyle w:val="a9"/>
      </w:pPr>
      <w:r>
        <w:rPr>
          <w:rFonts w:hint="eastAsia"/>
        </w:rPr>
        <w:t>标准编写的格式遵从</w:t>
      </w:r>
      <w:r>
        <w:t>GB/T 1.1-2020的要求，</w:t>
      </w:r>
      <w:r>
        <w:rPr>
          <w:rFonts w:hint="eastAsia"/>
        </w:rPr>
        <w:t>并按要求完成了第一章节范围、第二章节规范性引用文件、第三章节术语和定义的编写。依据</w:t>
      </w:r>
      <w:r>
        <w:t xml:space="preserve"> ASME OM-2017 Part3 管道系统振动测试（Vibration Testing of Piping Systems）</w:t>
      </w:r>
      <w:r>
        <w:rPr>
          <w:rFonts w:hint="eastAsia"/>
        </w:rPr>
        <w:t>、</w:t>
      </w:r>
      <w:r>
        <w:t>ASME B31.1 动力管道（Power Piping）</w:t>
      </w:r>
      <w:r>
        <w:rPr>
          <w:rFonts w:hint="eastAsia"/>
        </w:rPr>
        <w:t>、</w:t>
      </w:r>
      <w:r>
        <w:t>NB/T 20242-2013 核电厂管道系统振动试验</w:t>
      </w:r>
      <w:r>
        <w:rPr>
          <w:rFonts w:hint="eastAsia"/>
        </w:rPr>
        <w:t>、</w:t>
      </w:r>
      <w:r>
        <w:t>DLT 292-2011 火力发电厂汽水管道振动控制导则</w:t>
      </w:r>
      <w:r>
        <w:rPr>
          <w:rFonts w:hint="eastAsia"/>
        </w:rPr>
        <w:t>等</w:t>
      </w:r>
      <w:r>
        <w:t>，</w:t>
      </w:r>
      <w:r w:rsidR="00396EF6" w:rsidRPr="00396EF6">
        <w:rPr>
          <w:rFonts w:hint="eastAsia"/>
        </w:rPr>
        <w:t>在总结各电厂常规岛管道振动测量工作基础上，</w:t>
      </w:r>
      <w:r w:rsidRPr="00BA4765">
        <w:rPr>
          <w:rFonts w:hint="eastAsia"/>
        </w:rPr>
        <w:t>完成了本标准第四章节</w:t>
      </w:r>
      <w:r>
        <w:rPr>
          <w:rFonts w:hint="eastAsia"/>
        </w:rPr>
        <w:t>试验</w:t>
      </w:r>
      <w:r>
        <w:t>原则、</w:t>
      </w:r>
      <w:r>
        <w:rPr>
          <w:rFonts w:hint="eastAsia"/>
        </w:rPr>
        <w:t>试验</w:t>
      </w:r>
      <w:r>
        <w:t>规定、</w:t>
      </w:r>
      <w:r>
        <w:rPr>
          <w:rFonts w:hint="eastAsia"/>
        </w:rPr>
        <w:t>管道</w:t>
      </w:r>
      <w:r>
        <w:t>安装检查、</w:t>
      </w:r>
      <w:r>
        <w:rPr>
          <w:rFonts w:hint="eastAsia"/>
        </w:rPr>
        <w:t>测量</w:t>
      </w:r>
      <w:r>
        <w:t>方法、测点</w:t>
      </w:r>
      <w:r>
        <w:rPr>
          <w:rFonts w:hint="eastAsia"/>
        </w:rPr>
        <w:t>布置</w:t>
      </w:r>
      <w:r>
        <w:t>、</w:t>
      </w:r>
      <w:r w:rsidR="00396EF6">
        <w:rPr>
          <w:rFonts w:hint="eastAsia"/>
        </w:rPr>
        <w:t>测量</w:t>
      </w:r>
      <w:r w:rsidR="00396EF6">
        <w:t>工况、</w:t>
      </w:r>
      <w:r w:rsidR="00396EF6">
        <w:rPr>
          <w:rFonts w:hint="eastAsia"/>
        </w:rPr>
        <w:t>现场</w:t>
      </w:r>
      <w:r w:rsidR="00396EF6">
        <w:t>试验、</w:t>
      </w:r>
      <w:r w:rsidR="00396EF6">
        <w:rPr>
          <w:rFonts w:hint="eastAsia"/>
        </w:rPr>
        <w:t>振动</w:t>
      </w:r>
      <w:r w:rsidR="00396EF6">
        <w:t>评估</w:t>
      </w:r>
      <w:r w:rsidR="00396EF6">
        <w:rPr>
          <w:rFonts w:hint="eastAsia"/>
        </w:rPr>
        <w:t>、</w:t>
      </w:r>
      <w:r w:rsidR="00396EF6">
        <w:t>改造原则等的编写。</w:t>
      </w:r>
    </w:p>
    <w:p w14:paraId="783A352A" w14:textId="3BE25D00" w:rsidR="00FB6407" w:rsidRPr="00B24A56" w:rsidRDefault="0024244C" w:rsidP="00FB6407">
      <w:pPr>
        <w:rPr>
          <w:b/>
        </w:rPr>
      </w:pPr>
      <w:r w:rsidRPr="00B24A56">
        <w:rPr>
          <w:rFonts w:hint="eastAsia"/>
          <w:b/>
        </w:rPr>
        <w:t>3、解决的主要问题</w:t>
      </w:r>
    </w:p>
    <w:p w14:paraId="09C92ECB" w14:textId="73F9769F" w:rsidR="00B24A56" w:rsidRDefault="001152A7" w:rsidP="001152A7">
      <w:pPr>
        <w:ind w:firstLineChars="150" w:firstLine="360"/>
      </w:pPr>
      <w:r>
        <w:rPr>
          <w:rFonts w:hint="eastAsia"/>
        </w:rPr>
        <w:t>核</w:t>
      </w:r>
      <w:r w:rsidRPr="001152A7">
        <w:rPr>
          <w:rFonts w:hint="eastAsia"/>
        </w:rPr>
        <w:t>电厂</w:t>
      </w:r>
      <w:proofErr w:type="gramStart"/>
      <w:r w:rsidRPr="001152A7">
        <w:rPr>
          <w:rFonts w:hint="eastAsia"/>
        </w:rPr>
        <w:t>非核级管道</w:t>
      </w:r>
      <w:proofErr w:type="gramEnd"/>
      <w:r w:rsidRPr="001152A7">
        <w:rPr>
          <w:rFonts w:hint="eastAsia"/>
        </w:rPr>
        <w:t>通常是指常规岛厂房的管道，目前核电厂常规岛管道振动无专门的标准，目前国内</w:t>
      </w:r>
      <w:proofErr w:type="gramStart"/>
      <w:r w:rsidRPr="001152A7">
        <w:rPr>
          <w:rFonts w:hint="eastAsia"/>
        </w:rPr>
        <w:t>非核级管道</w:t>
      </w:r>
      <w:proofErr w:type="gramEnd"/>
      <w:r w:rsidRPr="001152A7">
        <w:rPr>
          <w:rFonts w:hint="eastAsia"/>
        </w:rPr>
        <w:t>振动测量工作主要依据《</w:t>
      </w:r>
      <w:r w:rsidRPr="001152A7">
        <w:t>DLT 292-2011 火力发电厂汽水管道振动控制导则》，这些导则制定了管道振动测量评估准则，但</w:t>
      </w:r>
      <w:r w:rsidRPr="001152A7">
        <w:lastRenderedPageBreak/>
        <w:t>并没有给出振动试验案例或具体的试验步骤。火电厂对于管道振动主要考察四大汽水管道，而核电厂对管道振动要求更严格、更为全面，不仅包括汽水管道、还包括油气酸碱等管道以及仪表类小支管等。目前国内核电厂均开展了常规岛管道振动治理工作，但针对常规岛管道振动测试与评估工作方法不一，缺乏统一性，容易造成普查不够</w:t>
      </w:r>
      <w:r w:rsidRPr="001152A7">
        <w:rPr>
          <w:rFonts w:hint="eastAsia"/>
        </w:rPr>
        <w:t>全面。基于此考虑，在总结各电厂常规岛管道振动测量工作基础上，编制此标准。本标准主要规定核电厂</w:t>
      </w:r>
      <w:proofErr w:type="gramStart"/>
      <w:r w:rsidRPr="001152A7">
        <w:rPr>
          <w:rFonts w:hint="eastAsia"/>
        </w:rPr>
        <w:t>非核级管道</w:t>
      </w:r>
      <w:proofErr w:type="gramEnd"/>
      <w:r w:rsidRPr="001152A7">
        <w:rPr>
          <w:rFonts w:hint="eastAsia"/>
        </w:rPr>
        <w:t>振动测试工作的流程及要求，包括试验范围、试验要求、试验文件、试验条件与控制、验收准则、测量仪器、试验报告、评估准则。</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BA52DF4" w14:textId="2424DBB1" w:rsidR="004656F6" w:rsidRDefault="00FB35ED" w:rsidP="00FB35ED">
      <w:pPr>
        <w:ind w:firstLineChars="200" w:firstLine="480"/>
      </w:pPr>
      <w:r w:rsidRPr="00FB35ED">
        <w:rPr>
          <w:rFonts w:hint="eastAsia"/>
        </w:rPr>
        <w:t>为了核电厂</w:t>
      </w:r>
      <w:proofErr w:type="gramStart"/>
      <w:r w:rsidRPr="00FB35ED">
        <w:rPr>
          <w:rFonts w:hint="eastAsia"/>
        </w:rPr>
        <w:t>非核级管道</w:t>
      </w:r>
      <w:proofErr w:type="gramEnd"/>
      <w:r w:rsidRPr="00FB35ED">
        <w:rPr>
          <w:rFonts w:hint="eastAsia"/>
        </w:rPr>
        <w:t>振动测试工作的流程的合理性，编制小组整理了海南核电</w:t>
      </w:r>
      <w:r>
        <w:rPr>
          <w:rFonts w:hint="eastAsia"/>
        </w:rPr>
        <w:t>商运</w:t>
      </w:r>
      <w:r>
        <w:t>以来的管道振动测试工作流程</w:t>
      </w:r>
      <w:r w:rsidRPr="00FB35ED">
        <w:t>，对标准中给出的</w:t>
      </w:r>
      <w:r w:rsidRPr="00FB35ED">
        <w:rPr>
          <w:rFonts w:hint="eastAsia"/>
        </w:rPr>
        <w:t>试验范围、试验要求、试验文件、试验条件与控制、验收准则、测量仪器、试验报告、评估准则</w:t>
      </w:r>
      <w:r w:rsidRPr="00FB35ED">
        <w:t>进行验证。</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6CE9D3B9" w14:textId="6EDB7555" w:rsidR="00285F39" w:rsidRPr="00FB35ED" w:rsidRDefault="00FB35ED" w:rsidP="00FB35ED">
      <w:pPr>
        <w:ind w:firstLineChars="200" w:firstLine="480"/>
      </w:pPr>
      <w:r w:rsidRPr="00FB35ED">
        <w:rPr>
          <w:rFonts w:hint="eastAsia"/>
        </w:rPr>
        <w:t>本标准不涉及专利问题</w:t>
      </w:r>
      <w:r w:rsidR="00520FE0" w:rsidRPr="00520FE0">
        <w:rPr>
          <w:rFonts w:hint="eastAsia"/>
        </w:rPr>
        <w:t>。</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34F21A00" w14:textId="1C15BFD7" w:rsidR="00DC29B1" w:rsidRDefault="007137ED" w:rsidP="00FB35ED">
      <w:pPr>
        <w:ind w:firstLineChars="200" w:firstLine="480"/>
      </w:pPr>
      <w:r w:rsidRPr="007137ED">
        <w:rPr>
          <w:rFonts w:hint="eastAsia"/>
        </w:rPr>
        <w:t>本标准对于</w:t>
      </w:r>
      <w:r>
        <w:rPr>
          <w:rFonts w:hint="eastAsia"/>
        </w:rPr>
        <w:t>核电厂</w:t>
      </w:r>
      <w:proofErr w:type="gramStart"/>
      <w:r>
        <w:t>非核级管道</w:t>
      </w:r>
      <w:proofErr w:type="gramEnd"/>
      <w:r>
        <w:t>振动测试与评估</w:t>
      </w:r>
      <w:r w:rsidRPr="007137ED">
        <w:rPr>
          <w:rFonts w:hint="eastAsia"/>
        </w:rPr>
        <w:t>建立规范，以统一核电厂</w:t>
      </w:r>
      <w:proofErr w:type="gramStart"/>
      <w:r>
        <w:rPr>
          <w:rFonts w:hint="eastAsia"/>
        </w:rPr>
        <w:t>非</w:t>
      </w:r>
      <w:r>
        <w:t>核级管道</w:t>
      </w:r>
      <w:proofErr w:type="gramEnd"/>
      <w:r>
        <w:rPr>
          <w:rFonts w:hint="eastAsia"/>
        </w:rPr>
        <w:t>振动</w:t>
      </w:r>
      <w:r>
        <w:t>测试的</w:t>
      </w:r>
      <w:r w:rsidRPr="007137ED">
        <w:rPr>
          <w:rFonts w:hint="eastAsia"/>
        </w:rPr>
        <w:t>试验条件与控制、验收准则、测量仪器、试验报告、评估准则等环节，使其向科学化、合理化方向迈进。</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6F8BA61A" w14:textId="40F88D50" w:rsidR="00F60B7D" w:rsidRDefault="007137ED" w:rsidP="007137ED">
      <w:pPr>
        <w:ind w:firstLineChars="200" w:firstLine="480"/>
      </w:pPr>
      <w:r w:rsidRPr="007137ED">
        <w:rPr>
          <w:rFonts w:hint="eastAsia"/>
        </w:rPr>
        <w:t>标准在制定时，充分借鉴了“</w:t>
      </w:r>
      <w:r w:rsidRPr="007137ED">
        <w:t>ASME OM-2017 Part3 管道系统振动测试（Vibration Testing of Piping Systems）”、“ASME B31.1 动力管道（Power Piping）”“NB/T 20242-2013 核电厂管道系统振动试验”、“DLT 292-2011 火力发电厂汽水管道振动控制导则”等标准，在总结各电厂常规岛管道振动测量工作基础上，对电厂</w:t>
      </w:r>
      <w:proofErr w:type="gramStart"/>
      <w:r w:rsidRPr="007137ED">
        <w:t>非核级管道</w:t>
      </w:r>
      <w:proofErr w:type="gramEnd"/>
      <w:r w:rsidRPr="007137ED">
        <w:t>振动测试工作的流程及要求，包括试验范围、试验对象、试验文件、试验条件与控制、验收准则、测量仪器、试验报告、</w:t>
      </w:r>
      <w:r w:rsidRPr="007137ED">
        <w:rPr>
          <w:rFonts w:hint="eastAsia"/>
        </w:rPr>
        <w:t>评估准则进行说明，更加满足核电厂</w:t>
      </w:r>
      <w:proofErr w:type="gramStart"/>
      <w:r w:rsidRPr="007137ED">
        <w:rPr>
          <w:rFonts w:hint="eastAsia"/>
        </w:rPr>
        <w:t>非核级管道</w:t>
      </w:r>
      <w:proofErr w:type="gramEnd"/>
      <w:r w:rsidRPr="007137ED">
        <w:rPr>
          <w:rFonts w:hint="eastAsia"/>
        </w:rPr>
        <w:t>振动测试评估的使用需求。</w:t>
      </w:r>
    </w:p>
    <w:p w14:paraId="7A633A15" w14:textId="48855BBB" w:rsidR="00F60B7D" w:rsidRPr="00A33BF8" w:rsidRDefault="00F60B7D" w:rsidP="006633BA">
      <w:pPr>
        <w:outlineLvl w:val="0"/>
        <w:rPr>
          <w:b/>
          <w:sz w:val="28"/>
          <w:szCs w:val="28"/>
        </w:rPr>
      </w:pPr>
      <w:r w:rsidRPr="00A33BF8">
        <w:rPr>
          <w:rFonts w:hint="eastAsia"/>
          <w:b/>
          <w:sz w:val="28"/>
          <w:szCs w:val="28"/>
        </w:rPr>
        <w:lastRenderedPageBreak/>
        <w:t>七、在标准体系中的位置，与现行相关法律、法规、规章及标准，特别是强制性标准的协调性</w:t>
      </w:r>
    </w:p>
    <w:p w14:paraId="43290F1A" w14:textId="460AC810" w:rsidR="00F60B7D" w:rsidRPr="00CE54A7" w:rsidRDefault="00CE54A7" w:rsidP="00CE54A7">
      <w:pPr>
        <w:ind w:firstLineChars="250" w:firstLine="600"/>
      </w:pPr>
      <w:r w:rsidRPr="00CE54A7">
        <w:rPr>
          <w:rFonts w:hint="eastAsia"/>
        </w:rPr>
        <w:t>目前国内</w:t>
      </w:r>
      <w:proofErr w:type="gramStart"/>
      <w:r w:rsidRPr="00CE54A7">
        <w:rPr>
          <w:rFonts w:hint="eastAsia"/>
        </w:rPr>
        <w:t>非核级管道</w:t>
      </w:r>
      <w:proofErr w:type="gramEnd"/>
      <w:r w:rsidRPr="00CE54A7">
        <w:rPr>
          <w:rFonts w:hint="eastAsia"/>
        </w:rPr>
        <w:t>振动测量工作主要依据《</w:t>
      </w:r>
      <w:r w:rsidRPr="00CE54A7">
        <w:t>DLT 292-2011 火力发电厂汽水管道振动控制导则》，这些导则制定了管道振动测量评估准则，但并没有给出振动试验案例或具体的试验步骤</w:t>
      </w:r>
      <w:r w:rsidRPr="00CE54A7">
        <w:rPr>
          <w:rFonts w:hint="eastAsia"/>
        </w:rPr>
        <w:t>，本次编制的《核电厂管道振动测试规程第二部分：非核级管道》标准</w:t>
      </w:r>
      <w:r>
        <w:rPr>
          <w:rFonts w:hint="eastAsia"/>
        </w:rPr>
        <w:t>对</w:t>
      </w:r>
      <w:r>
        <w:t>各个环节进行了说明，</w:t>
      </w:r>
      <w:r w:rsidRPr="00CE54A7">
        <w:rPr>
          <w:rFonts w:hint="eastAsia"/>
        </w:rPr>
        <w:t>满足现行相关法律、法规、规章的要求，</w:t>
      </w:r>
      <w:r>
        <w:rPr>
          <w:rFonts w:hint="eastAsia"/>
        </w:rPr>
        <w:t>具有可实施性和</w:t>
      </w:r>
      <w:r w:rsidRPr="00CE54A7">
        <w:rPr>
          <w:rFonts w:hint="eastAsia"/>
        </w:rPr>
        <w:t>指导性</w:t>
      </w:r>
      <w:r>
        <w:rPr>
          <w:rFonts w:hint="eastAsia"/>
        </w:rPr>
        <w:t>，</w:t>
      </w:r>
      <w:r w:rsidRPr="00CE54A7">
        <w:rPr>
          <w:rFonts w:hint="eastAsia"/>
        </w:rPr>
        <w:t>满足核电厂的使用需求。</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629B36E" w14:textId="21D383DE" w:rsidR="00A740E0" w:rsidRDefault="00A56356" w:rsidP="00CE54A7">
      <w:pPr>
        <w:ind w:firstLineChars="250" w:firstLine="600"/>
      </w:pPr>
      <w:r w:rsidRPr="00CE54A7">
        <w:rPr>
          <w:rFonts w:hint="eastAsia"/>
        </w:rPr>
        <w:t>无。</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5155893C" w14:textId="11F93E30" w:rsidR="00A56356" w:rsidRPr="00CE54A7" w:rsidRDefault="00E0783F" w:rsidP="00CE54A7">
      <w:pPr>
        <w:ind w:firstLineChars="250" w:firstLine="600"/>
      </w:pPr>
      <w:r w:rsidRPr="00A56356">
        <w:rPr>
          <w:rFonts w:hint="eastAsia"/>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291CFB43" w14:textId="529DFCD4" w:rsidR="00A740E0" w:rsidRPr="00CE54A7" w:rsidRDefault="00CE54A7" w:rsidP="00CE54A7">
      <w:pPr>
        <w:ind w:firstLineChars="250" w:firstLine="600"/>
      </w:pPr>
      <w:r w:rsidRPr="00CE54A7">
        <w:rPr>
          <w:rFonts w:hint="eastAsia"/>
        </w:rPr>
        <w:t>标准发布后，海南核电有限公司将配合中国核能行业协会组织行业召开标准宣贯会，开展培训活动，促进该标准更好的贯彻实施。</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62B34383" w:rsidR="00F60B7D" w:rsidRPr="0069499F" w:rsidRDefault="0069499F" w:rsidP="00F60B7D">
      <w:r>
        <w:rPr>
          <w:rFonts w:hint="eastAsia"/>
          <w:i/>
        </w:rPr>
        <w:t xml:space="preserve">     </w:t>
      </w:r>
      <w:r w:rsidRPr="0069499F">
        <w:rPr>
          <w:rFonts w:hint="eastAsia"/>
        </w:rPr>
        <w:t>无</w:t>
      </w:r>
      <w:r>
        <w:rPr>
          <w:rFonts w:hint="eastAsia"/>
        </w:rPr>
        <w:t>。</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1231D5A7" w:rsidR="00F60B7D" w:rsidRPr="0069499F" w:rsidRDefault="0069499F" w:rsidP="0069499F">
      <w:pPr>
        <w:ind w:firstLineChars="250" w:firstLine="600"/>
      </w:pPr>
      <w:r w:rsidRPr="0069499F">
        <w:rPr>
          <w:rFonts w:hint="eastAsia"/>
        </w:rPr>
        <w:t>无。</w:t>
      </w:r>
    </w:p>
    <w:sectPr w:rsidR="00F60B7D" w:rsidRPr="006949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6DE29" w14:textId="77777777" w:rsidR="00473DD6" w:rsidRDefault="00473DD6" w:rsidP="002022A4">
      <w:pPr>
        <w:spacing w:line="240" w:lineRule="auto"/>
      </w:pPr>
      <w:r>
        <w:separator/>
      </w:r>
    </w:p>
  </w:endnote>
  <w:endnote w:type="continuationSeparator" w:id="0">
    <w:p w14:paraId="78A6DF9E" w14:textId="77777777" w:rsidR="00473DD6" w:rsidRDefault="00473DD6" w:rsidP="002022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4C402" w14:textId="77777777" w:rsidR="00473DD6" w:rsidRDefault="00473DD6" w:rsidP="002022A4">
      <w:pPr>
        <w:spacing w:line="240" w:lineRule="auto"/>
      </w:pPr>
      <w:r>
        <w:separator/>
      </w:r>
    </w:p>
  </w:footnote>
  <w:footnote w:type="continuationSeparator" w:id="0">
    <w:p w14:paraId="23B24E0F" w14:textId="77777777" w:rsidR="00473DD6" w:rsidRDefault="00473DD6" w:rsidP="002022A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4736B"/>
    <w:rsid w:val="000670DC"/>
    <w:rsid w:val="000C204E"/>
    <w:rsid w:val="000C6630"/>
    <w:rsid w:val="001152A7"/>
    <w:rsid w:val="00132C00"/>
    <w:rsid w:val="00140775"/>
    <w:rsid w:val="00141114"/>
    <w:rsid w:val="00161CD2"/>
    <w:rsid w:val="00166014"/>
    <w:rsid w:val="001C2DA6"/>
    <w:rsid w:val="001D79B1"/>
    <w:rsid w:val="001F4043"/>
    <w:rsid w:val="001F572A"/>
    <w:rsid w:val="002022A4"/>
    <w:rsid w:val="0024244C"/>
    <w:rsid w:val="00285F39"/>
    <w:rsid w:val="002E1F35"/>
    <w:rsid w:val="002F18BE"/>
    <w:rsid w:val="002F42A1"/>
    <w:rsid w:val="00306ADC"/>
    <w:rsid w:val="00383D5D"/>
    <w:rsid w:val="00396EF6"/>
    <w:rsid w:val="003C79A5"/>
    <w:rsid w:val="003D2036"/>
    <w:rsid w:val="003E4E92"/>
    <w:rsid w:val="004656F6"/>
    <w:rsid w:val="00473DD6"/>
    <w:rsid w:val="004B65E3"/>
    <w:rsid w:val="00520FE0"/>
    <w:rsid w:val="005F482A"/>
    <w:rsid w:val="006633BA"/>
    <w:rsid w:val="0069499F"/>
    <w:rsid w:val="006A6B56"/>
    <w:rsid w:val="006E0F94"/>
    <w:rsid w:val="0070047E"/>
    <w:rsid w:val="007137ED"/>
    <w:rsid w:val="00764E9E"/>
    <w:rsid w:val="007B0BF8"/>
    <w:rsid w:val="007E7630"/>
    <w:rsid w:val="008F0708"/>
    <w:rsid w:val="00A33BF8"/>
    <w:rsid w:val="00A56356"/>
    <w:rsid w:val="00A577DB"/>
    <w:rsid w:val="00A740E0"/>
    <w:rsid w:val="00A87EE7"/>
    <w:rsid w:val="00AB5F92"/>
    <w:rsid w:val="00AC1E52"/>
    <w:rsid w:val="00AE1F12"/>
    <w:rsid w:val="00AE7F18"/>
    <w:rsid w:val="00B24A56"/>
    <w:rsid w:val="00BA4765"/>
    <w:rsid w:val="00BF1319"/>
    <w:rsid w:val="00C06EB3"/>
    <w:rsid w:val="00C144F6"/>
    <w:rsid w:val="00C478E3"/>
    <w:rsid w:val="00CB603C"/>
    <w:rsid w:val="00CE54A7"/>
    <w:rsid w:val="00CF2D40"/>
    <w:rsid w:val="00D476B1"/>
    <w:rsid w:val="00D82602"/>
    <w:rsid w:val="00D97A7A"/>
    <w:rsid w:val="00DC29B1"/>
    <w:rsid w:val="00E0783F"/>
    <w:rsid w:val="00E659BE"/>
    <w:rsid w:val="00F4154C"/>
    <w:rsid w:val="00F60B7D"/>
    <w:rsid w:val="00FA2E76"/>
    <w:rsid w:val="00FB1A83"/>
    <w:rsid w:val="00FB35ED"/>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2022A4"/>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2022A4"/>
    <w:rPr>
      <w:sz w:val="18"/>
      <w:szCs w:val="18"/>
    </w:rPr>
  </w:style>
  <w:style w:type="paragraph" w:styleId="a6">
    <w:name w:val="footer"/>
    <w:basedOn w:val="a"/>
    <w:link w:val="a7"/>
    <w:uiPriority w:val="99"/>
    <w:unhideWhenUsed/>
    <w:rsid w:val="002022A4"/>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2022A4"/>
    <w:rPr>
      <w:sz w:val="18"/>
      <w:szCs w:val="18"/>
    </w:rPr>
  </w:style>
  <w:style w:type="character" w:styleId="a8">
    <w:name w:val="annotation reference"/>
    <w:basedOn w:val="a0"/>
    <w:uiPriority w:val="99"/>
    <w:semiHidden/>
    <w:unhideWhenUsed/>
    <w:rsid w:val="004B65E3"/>
    <w:rPr>
      <w:sz w:val="21"/>
      <w:szCs w:val="21"/>
    </w:rPr>
  </w:style>
  <w:style w:type="paragraph" w:styleId="a9">
    <w:name w:val="annotation text"/>
    <w:basedOn w:val="a"/>
    <w:link w:val="aa"/>
    <w:uiPriority w:val="99"/>
    <w:unhideWhenUsed/>
    <w:rsid w:val="004B65E3"/>
  </w:style>
  <w:style w:type="character" w:customStyle="1" w:styleId="aa">
    <w:name w:val="批注文字 字符"/>
    <w:basedOn w:val="a0"/>
    <w:link w:val="a9"/>
    <w:uiPriority w:val="99"/>
    <w:rsid w:val="004B65E3"/>
  </w:style>
  <w:style w:type="paragraph" w:styleId="ab">
    <w:name w:val="Balloon Text"/>
    <w:basedOn w:val="a"/>
    <w:link w:val="ac"/>
    <w:uiPriority w:val="99"/>
    <w:semiHidden/>
    <w:unhideWhenUsed/>
    <w:rsid w:val="004B65E3"/>
    <w:pPr>
      <w:spacing w:line="240" w:lineRule="auto"/>
    </w:pPr>
    <w:rPr>
      <w:sz w:val="18"/>
      <w:szCs w:val="18"/>
    </w:rPr>
  </w:style>
  <w:style w:type="character" w:customStyle="1" w:styleId="ac">
    <w:name w:val="批注框文本 字符"/>
    <w:basedOn w:val="a0"/>
    <w:link w:val="ab"/>
    <w:uiPriority w:val="99"/>
    <w:semiHidden/>
    <w:rsid w:val="004B65E3"/>
    <w:rPr>
      <w:sz w:val="18"/>
      <w:szCs w:val="18"/>
    </w:rPr>
  </w:style>
  <w:style w:type="paragraph" w:styleId="ad">
    <w:name w:val="annotation subject"/>
    <w:basedOn w:val="a9"/>
    <w:next w:val="a9"/>
    <w:link w:val="ae"/>
    <w:uiPriority w:val="99"/>
    <w:semiHidden/>
    <w:unhideWhenUsed/>
    <w:rsid w:val="00A577DB"/>
    <w:rPr>
      <w:b/>
      <w:bCs/>
    </w:rPr>
  </w:style>
  <w:style w:type="character" w:customStyle="1" w:styleId="ae">
    <w:name w:val="批注主题 字符"/>
    <w:basedOn w:val="aa"/>
    <w:link w:val="ad"/>
    <w:uiPriority w:val="99"/>
    <w:semiHidden/>
    <w:rsid w:val="00A577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530</Words>
  <Characters>3026</Characters>
  <Application>Microsoft Office Word</Application>
  <DocSecurity>0</DocSecurity>
  <Lines>25</Lines>
  <Paragraphs>7</Paragraphs>
  <ScaleCrop>false</ScaleCrop>
  <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2022-04-29T02:05:00Z</dcterms:created>
  <dcterms:modified xsi:type="dcterms:W3CDTF">2022-04-29T02:05:00Z</dcterms:modified>
</cp:coreProperties>
</file>